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5451" w:type="dxa"/>
        <w:tblInd w:w="-714" w:type="dxa"/>
        <w:tblLook w:val="04A0" w:firstRow="1" w:lastRow="0" w:firstColumn="1" w:lastColumn="0" w:noHBand="0" w:noVBand="1"/>
      </w:tblPr>
      <w:tblGrid>
        <w:gridCol w:w="545"/>
        <w:gridCol w:w="1707"/>
        <w:gridCol w:w="1434"/>
        <w:gridCol w:w="5774"/>
        <w:gridCol w:w="2090"/>
        <w:gridCol w:w="3901"/>
      </w:tblGrid>
      <w:tr w:rsidR="001E2109" w:rsidRPr="00D55248" w:rsidTr="00EA4105">
        <w:trPr>
          <w:trHeight w:val="315"/>
        </w:trPr>
        <w:tc>
          <w:tcPr>
            <w:tcW w:w="15451" w:type="dxa"/>
            <w:gridSpan w:val="6"/>
            <w:noWrap/>
            <w:hideMark/>
          </w:tcPr>
          <w:p w:rsidR="001E2109" w:rsidRPr="00D55248" w:rsidRDefault="001E2109">
            <w:pPr>
              <w:rPr>
                <w:rFonts w:cstheme="minorHAnsi"/>
              </w:rPr>
            </w:pPr>
            <w:r w:rsidRPr="00D55248">
              <w:rPr>
                <w:rFonts w:cstheme="minorHAnsi"/>
              </w:rPr>
              <w:t xml:space="preserve">Nazwa projektu dokumentu: </w:t>
            </w:r>
          </w:p>
          <w:p w:rsidR="001E2109" w:rsidRPr="00D55248" w:rsidRDefault="001E2109">
            <w:pPr>
              <w:rPr>
                <w:rFonts w:cstheme="minorHAnsi"/>
                <w:b/>
                <w:bCs/>
              </w:rPr>
            </w:pPr>
            <w:r w:rsidRPr="00D55248">
              <w:rPr>
                <w:rFonts w:cstheme="minorHAnsi"/>
                <w:b/>
                <w:bCs/>
              </w:rPr>
              <w:t>Projekt uchwały Rady Ministrów w sprawie Inicjatywy "Wspólna Infrastruktura Informatyczna Państwa"</w:t>
            </w:r>
          </w:p>
          <w:p w:rsidR="001E2109" w:rsidRPr="00D55248" w:rsidRDefault="001E2109">
            <w:pPr>
              <w:rPr>
                <w:rFonts w:cstheme="minorHAnsi"/>
              </w:rPr>
            </w:pPr>
            <w:r w:rsidRPr="00D55248">
              <w:rPr>
                <w:rFonts w:cstheme="minorHAnsi"/>
              </w:rPr>
              <w:t> </w:t>
            </w:r>
          </w:p>
        </w:tc>
      </w:tr>
      <w:tr w:rsidR="003E25A3" w:rsidRPr="00D55248" w:rsidTr="00A02441">
        <w:trPr>
          <w:trHeight w:val="1200"/>
        </w:trPr>
        <w:tc>
          <w:tcPr>
            <w:tcW w:w="545" w:type="dxa"/>
            <w:noWrap/>
            <w:hideMark/>
          </w:tcPr>
          <w:p w:rsidR="003E25A3" w:rsidRPr="00D55248" w:rsidRDefault="003E25A3">
            <w:pPr>
              <w:rPr>
                <w:rFonts w:cstheme="minorHAnsi"/>
                <w:b/>
                <w:bCs/>
              </w:rPr>
            </w:pPr>
            <w:r w:rsidRPr="00D55248">
              <w:rPr>
                <w:rFonts w:cstheme="minorHAnsi"/>
                <w:b/>
                <w:bCs/>
              </w:rPr>
              <w:t>L.p.</w:t>
            </w:r>
          </w:p>
        </w:tc>
        <w:tc>
          <w:tcPr>
            <w:tcW w:w="1707" w:type="dxa"/>
            <w:noWrap/>
            <w:hideMark/>
          </w:tcPr>
          <w:p w:rsidR="003E25A3" w:rsidRPr="00D55248" w:rsidRDefault="003E25A3">
            <w:pPr>
              <w:rPr>
                <w:rFonts w:cstheme="minorHAnsi"/>
                <w:b/>
                <w:bCs/>
              </w:rPr>
            </w:pPr>
            <w:r w:rsidRPr="00D55248">
              <w:rPr>
                <w:rFonts w:cstheme="minorHAnsi"/>
                <w:b/>
                <w:bCs/>
              </w:rPr>
              <w:t>Organ wnoszący uwagi</w:t>
            </w:r>
          </w:p>
        </w:tc>
        <w:tc>
          <w:tcPr>
            <w:tcW w:w="1434" w:type="dxa"/>
            <w:hideMark/>
          </w:tcPr>
          <w:p w:rsidR="003E25A3" w:rsidRPr="00D55248" w:rsidRDefault="003E25A3">
            <w:pPr>
              <w:rPr>
                <w:rFonts w:cstheme="minorHAnsi"/>
                <w:b/>
                <w:bCs/>
              </w:rPr>
            </w:pPr>
            <w:r w:rsidRPr="00D55248">
              <w:rPr>
                <w:rFonts w:cstheme="minorHAnsi"/>
                <w:b/>
                <w:bCs/>
              </w:rPr>
              <w:t>Jednostka redakcyjna, do której wnoszone są uwagi</w:t>
            </w:r>
          </w:p>
        </w:tc>
        <w:tc>
          <w:tcPr>
            <w:tcW w:w="5774" w:type="dxa"/>
            <w:noWrap/>
            <w:hideMark/>
          </w:tcPr>
          <w:p w:rsidR="003E25A3" w:rsidRPr="00D55248" w:rsidRDefault="003E25A3">
            <w:pPr>
              <w:rPr>
                <w:rFonts w:cstheme="minorHAnsi"/>
                <w:b/>
                <w:bCs/>
              </w:rPr>
            </w:pPr>
            <w:r w:rsidRPr="00D55248">
              <w:rPr>
                <w:rFonts w:cstheme="minorHAnsi"/>
                <w:b/>
                <w:bCs/>
              </w:rPr>
              <w:t>Treść uwagi</w:t>
            </w:r>
          </w:p>
        </w:tc>
        <w:tc>
          <w:tcPr>
            <w:tcW w:w="2090" w:type="dxa"/>
          </w:tcPr>
          <w:p w:rsidR="003E25A3" w:rsidRPr="00D55248" w:rsidRDefault="003E25A3">
            <w:pPr>
              <w:rPr>
                <w:rFonts w:cstheme="minorHAnsi"/>
                <w:b/>
                <w:bCs/>
              </w:rPr>
            </w:pPr>
            <w:r w:rsidRPr="00D55248">
              <w:rPr>
                <w:rFonts w:cstheme="minorHAnsi"/>
                <w:b/>
                <w:bCs/>
              </w:rPr>
              <w:t>Propozycja zmian zapisu</w:t>
            </w:r>
          </w:p>
        </w:tc>
        <w:tc>
          <w:tcPr>
            <w:tcW w:w="3901" w:type="dxa"/>
            <w:noWrap/>
            <w:hideMark/>
          </w:tcPr>
          <w:p w:rsidR="003E25A3" w:rsidRPr="00D55248" w:rsidRDefault="003E25A3">
            <w:pPr>
              <w:rPr>
                <w:rFonts w:cstheme="minorHAnsi"/>
                <w:b/>
                <w:bCs/>
              </w:rPr>
            </w:pPr>
            <w:r w:rsidRPr="00D55248">
              <w:rPr>
                <w:rFonts w:cstheme="minorHAnsi"/>
                <w:b/>
                <w:bCs/>
              </w:rPr>
              <w:t>Stanowisko MC</w:t>
            </w:r>
          </w:p>
        </w:tc>
      </w:tr>
      <w:tr w:rsidR="003E25A3" w:rsidRPr="00D55248" w:rsidTr="00A02441">
        <w:trPr>
          <w:trHeight w:val="2100"/>
        </w:trPr>
        <w:tc>
          <w:tcPr>
            <w:tcW w:w="545" w:type="dxa"/>
            <w:hideMark/>
          </w:tcPr>
          <w:p w:rsidR="003E25A3" w:rsidRPr="00D55248" w:rsidRDefault="003E25A3" w:rsidP="003E25A3">
            <w:pPr>
              <w:rPr>
                <w:rFonts w:cstheme="minorHAnsi"/>
              </w:rPr>
            </w:pPr>
            <w:r w:rsidRPr="00D55248">
              <w:rPr>
                <w:rFonts w:cstheme="minorHAnsi"/>
              </w:rPr>
              <w:t>1</w:t>
            </w:r>
          </w:p>
        </w:tc>
        <w:tc>
          <w:tcPr>
            <w:tcW w:w="1707" w:type="dxa"/>
            <w:hideMark/>
          </w:tcPr>
          <w:p w:rsidR="003E25A3" w:rsidRPr="00D55248" w:rsidRDefault="00E81C85" w:rsidP="003E25A3">
            <w:pPr>
              <w:rPr>
                <w:rFonts w:cstheme="minorHAnsi"/>
              </w:rPr>
            </w:pPr>
            <w:r>
              <w:rPr>
                <w:rFonts w:cstheme="minorHAnsi"/>
              </w:rPr>
              <w:t>Ministerstwo Inwestycji</w:t>
            </w:r>
            <w:r w:rsidR="003E25A3" w:rsidRPr="00D55248">
              <w:rPr>
                <w:rFonts w:cstheme="minorHAnsi"/>
              </w:rPr>
              <w:t xml:space="preserve"> i Rozwoju</w:t>
            </w:r>
          </w:p>
        </w:tc>
        <w:tc>
          <w:tcPr>
            <w:tcW w:w="1434" w:type="dxa"/>
            <w:hideMark/>
          </w:tcPr>
          <w:p w:rsidR="003E25A3" w:rsidRPr="00D55248" w:rsidRDefault="003E25A3" w:rsidP="003E25A3">
            <w:pPr>
              <w:rPr>
                <w:rFonts w:cstheme="minorHAnsi"/>
              </w:rPr>
            </w:pPr>
            <w:r w:rsidRPr="00D55248">
              <w:rPr>
                <w:rFonts w:cstheme="minorHAnsi"/>
              </w:rPr>
              <w:t>§ 9</w:t>
            </w:r>
          </w:p>
        </w:tc>
        <w:tc>
          <w:tcPr>
            <w:tcW w:w="5774" w:type="dxa"/>
            <w:hideMark/>
          </w:tcPr>
          <w:p w:rsidR="003E25A3" w:rsidRPr="00D55248" w:rsidRDefault="003E25A3">
            <w:pPr>
              <w:rPr>
                <w:rFonts w:cstheme="minorHAnsi"/>
              </w:rPr>
            </w:pPr>
            <w:r w:rsidRPr="00D55248">
              <w:rPr>
                <w:rFonts w:cstheme="minorHAnsi"/>
              </w:rPr>
              <w:t>Zgodnie z § 9 projektu uchwały Rady Ministrów w sprawie Inicjatywy "Wspólna Infrastruktura Informatyczna Państwa" oraz uzasadnieniem projektu, źródłem finansowania Inicjatywy WIIP będą środki budżetu państwa w ramach rezerwy celowej pod nazwą "Finansowanie Inicjatywy Wspólna Infrastruktura Informatyczna Państwa". Natomiast w OSR projektu przewidziano także finansowanie Inicjatywy WIIP z Europejskiego Funduszu Rozwoju Regionalnego w ramach Programu Operacyjnego Polska Cyfrowa. W celu wyeliminowania wątpliwości dotyczących źródeł finansowania proponujmy uwzględnienie w tekście uchwały, jako źródło finansowania także środków pochodzących z budżetu środków europejskich.</w:t>
            </w:r>
          </w:p>
        </w:tc>
        <w:tc>
          <w:tcPr>
            <w:tcW w:w="2090" w:type="dxa"/>
          </w:tcPr>
          <w:p w:rsidR="003E25A3" w:rsidRPr="00D55248" w:rsidRDefault="004F6B34">
            <w:pPr>
              <w:rPr>
                <w:rFonts w:cstheme="minorHAnsi"/>
              </w:rPr>
            </w:pPr>
            <w:r w:rsidRPr="00D55248">
              <w:rPr>
                <w:rFonts w:cstheme="minorHAnsi"/>
              </w:rPr>
              <w:t xml:space="preserve">W celu wyeliminowania wątpliwości dotyczących źródeł finansowania proponujmy uwzględnienie w tekście </w:t>
            </w:r>
            <w:proofErr w:type="gramStart"/>
            <w:r w:rsidRPr="00D55248">
              <w:rPr>
                <w:rFonts w:cstheme="minorHAnsi"/>
              </w:rPr>
              <w:t>uchwały jako</w:t>
            </w:r>
            <w:proofErr w:type="gramEnd"/>
            <w:r w:rsidRPr="00D55248">
              <w:rPr>
                <w:rFonts w:cstheme="minorHAnsi"/>
              </w:rPr>
              <w:t xml:space="preserve"> źródło finansowania także środków pochodzących z budżetu środków europejskich.</w:t>
            </w:r>
          </w:p>
        </w:tc>
        <w:tc>
          <w:tcPr>
            <w:tcW w:w="3901" w:type="dxa"/>
            <w:hideMark/>
          </w:tcPr>
          <w:p w:rsidR="003E25A3" w:rsidRPr="00D55248"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Zarówno projekt uchwały jak i OSR uwzględnia środki na budowę inicjatywy WIIP, które są środkami budżetu państwa. W OSR oraz w uzasadnieniu jedynie zasygnalizowano, że część środków będzie pochodziła z POPC. Środki unijne służą budowie rozwiązania natomiast uchwała odnosi się do docelowego jej funkcjonowania. Dlatego nie jest zasadne wskazywanie w projekcie uchwały szczegółowego uwzględnienia środków unijnych.</w:t>
            </w:r>
          </w:p>
        </w:tc>
      </w:tr>
      <w:tr w:rsidR="003E25A3" w:rsidRPr="00D55248" w:rsidTr="00A02441">
        <w:trPr>
          <w:trHeight w:val="1500"/>
        </w:trPr>
        <w:tc>
          <w:tcPr>
            <w:tcW w:w="545" w:type="dxa"/>
            <w:hideMark/>
          </w:tcPr>
          <w:p w:rsidR="003E25A3" w:rsidRPr="00D55248" w:rsidRDefault="003E25A3" w:rsidP="003E25A3">
            <w:pPr>
              <w:rPr>
                <w:rFonts w:cstheme="minorHAnsi"/>
              </w:rPr>
            </w:pPr>
            <w:r w:rsidRPr="00D55248">
              <w:rPr>
                <w:rFonts w:cstheme="minorHAnsi"/>
              </w:rPr>
              <w:t>2</w:t>
            </w:r>
          </w:p>
        </w:tc>
        <w:tc>
          <w:tcPr>
            <w:tcW w:w="1707" w:type="dxa"/>
            <w:hideMark/>
          </w:tcPr>
          <w:p w:rsidR="003E25A3" w:rsidRPr="00D55248" w:rsidRDefault="00E81C85" w:rsidP="003E25A3">
            <w:pPr>
              <w:rPr>
                <w:rFonts w:cstheme="minorHAnsi"/>
              </w:rPr>
            </w:pPr>
            <w:r>
              <w:rPr>
                <w:rFonts w:cstheme="minorHAnsi"/>
              </w:rPr>
              <w:t xml:space="preserve">Ministerstwo </w:t>
            </w:r>
            <w:r>
              <w:rPr>
                <w:rFonts w:cstheme="minorHAnsi"/>
              </w:rPr>
              <w:t>Inwestycji</w:t>
            </w:r>
            <w:r w:rsidR="003E25A3" w:rsidRPr="00D55248">
              <w:rPr>
                <w:rFonts w:cstheme="minorHAnsi"/>
              </w:rPr>
              <w:t xml:space="preserve"> i Rozwoju</w:t>
            </w:r>
          </w:p>
        </w:tc>
        <w:tc>
          <w:tcPr>
            <w:tcW w:w="1434" w:type="dxa"/>
            <w:hideMark/>
          </w:tcPr>
          <w:p w:rsidR="003E25A3" w:rsidRPr="00D55248" w:rsidRDefault="003E25A3" w:rsidP="003E25A3">
            <w:pPr>
              <w:rPr>
                <w:rFonts w:cstheme="minorHAnsi"/>
              </w:rPr>
            </w:pPr>
            <w:r w:rsidRPr="00D55248">
              <w:rPr>
                <w:rFonts w:cstheme="minorHAnsi"/>
              </w:rPr>
              <w:t>OSR pkt 6</w:t>
            </w:r>
          </w:p>
        </w:tc>
        <w:tc>
          <w:tcPr>
            <w:tcW w:w="5774" w:type="dxa"/>
            <w:hideMark/>
          </w:tcPr>
          <w:p w:rsidR="003E25A3" w:rsidRPr="00D55248" w:rsidRDefault="003E25A3">
            <w:pPr>
              <w:rPr>
                <w:rFonts w:cstheme="minorHAnsi"/>
              </w:rPr>
            </w:pPr>
            <w:r w:rsidRPr="00D55248">
              <w:rPr>
                <w:rFonts w:cstheme="minorHAnsi"/>
              </w:rPr>
              <w:t>Zgodnie z obecnym zapisem źródłem finansowania będzie budżet państwa lub Europejski Fundusz Rozwoju Regionalnego, natomiast z dalszej części OSR wynika, że WIIP będzie finansowana z obu źródeł. W związku z tym oraz w związku z uwagą z pkt 1, w OSR projektu należałoby wskazać, że źródłem finansowania obok budżetu państwa będą także środki pochodzące z budżet środków europejskich w ramach Programu Operacyjnego Polska Cyfrowa.</w:t>
            </w:r>
          </w:p>
        </w:tc>
        <w:tc>
          <w:tcPr>
            <w:tcW w:w="2090" w:type="dxa"/>
          </w:tcPr>
          <w:p w:rsidR="003E25A3" w:rsidRPr="00D55248" w:rsidRDefault="0020713D">
            <w:pPr>
              <w:rPr>
                <w:rFonts w:cstheme="minorHAnsi"/>
              </w:rPr>
            </w:pPr>
            <w:r w:rsidRPr="00D55248">
              <w:rPr>
                <w:rFonts w:cstheme="minorHAnsi"/>
              </w:rPr>
              <w:t xml:space="preserve">W związku z tym oraz w związku z uwagą z pkt 1, w OSR projektu należałoby wskazać, że źródłem finansowania obok budżetu państwa będą także środki pochodzące z budżet środków europejskich w </w:t>
            </w:r>
            <w:r w:rsidRPr="00D55248">
              <w:rPr>
                <w:rFonts w:cstheme="minorHAnsi"/>
              </w:rPr>
              <w:lastRenderedPageBreak/>
              <w:t>ramach Programu Operacyjnego Polska Cyfrowa.</w:t>
            </w:r>
          </w:p>
        </w:tc>
        <w:tc>
          <w:tcPr>
            <w:tcW w:w="3901" w:type="dxa"/>
            <w:hideMark/>
          </w:tcPr>
          <w:p w:rsidR="00D55248" w:rsidRDefault="0020713D">
            <w:pPr>
              <w:rPr>
                <w:rFonts w:cstheme="minorHAnsi"/>
              </w:rPr>
            </w:pPr>
            <w:r w:rsidRPr="00D55248">
              <w:rPr>
                <w:rFonts w:cstheme="minorHAnsi"/>
              </w:rPr>
              <w:lastRenderedPageBreak/>
              <w:t xml:space="preserve">Uwaga </w:t>
            </w:r>
            <w:r w:rsidR="00D55248" w:rsidRPr="00D55248">
              <w:rPr>
                <w:rFonts w:cstheme="minorHAnsi"/>
              </w:rPr>
              <w:t>uwzględniona</w:t>
            </w:r>
            <w:r w:rsidR="003E25A3" w:rsidRPr="00D55248">
              <w:rPr>
                <w:rFonts w:cstheme="minorHAnsi"/>
              </w:rPr>
              <w:t xml:space="preserve">. </w:t>
            </w:r>
          </w:p>
          <w:p w:rsidR="003E25A3" w:rsidRPr="00D55248" w:rsidRDefault="003E25A3">
            <w:pPr>
              <w:rPr>
                <w:rFonts w:cstheme="minorHAnsi"/>
              </w:rPr>
            </w:pPr>
            <w:r w:rsidRPr="00D55248">
              <w:rPr>
                <w:rFonts w:cstheme="minorHAnsi"/>
              </w:rPr>
              <w:t xml:space="preserve">W pkt. 6 przedstawiono w tabeli dot. źródeł finansowania przedstawiono źródła finansowania nakładów </w:t>
            </w:r>
            <w:r w:rsidR="00D55248" w:rsidRPr="00D55248">
              <w:rPr>
                <w:rFonts w:cstheme="minorHAnsi"/>
              </w:rPr>
              <w:t>inwestycyjnych</w:t>
            </w:r>
            <w:r w:rsidRPr="00D55248">
              <w:rPr>
                <w:rFonts w:cstheme="minorHAnsi"/>
              </w:rPr>
              <w:t xml:space="preserve"> (faza realizacji projektu WIIP w ramach POPC 2.1 </w:t>
            </w:r>
            <w:proofErr w:type="gramStart"/>
            <w:r w:rsidRPr="00D55248">
              <w:rPr>
                <w:rFonts w:cstheme="minorHAnsi"/>
              </w:rPr>
              <w:t>w</w:t>
            </w:r>
            <w:proofErr w:type="gramEnd"/>
            <w:r w:rsidRPr="00D55248">
              <w:rPr>
                <w:rFonts w:cstheme="minorHAnsi"/>
              </w:rPr>
              <w:t xml:space="preserve"> latach 2019-2021. Dodatkowo OS</w:t>
            </w:r>
            <w:r w:rsidR="0020713D" w:rsidRPr="00D55248">
              <w:rPr>
                <w:rFonts w:cstheme="minorHAnsi"/>
              </w:rPr>
              <w:t>R uchwały został zmodyfikowany</w:t>
            </w:r>
            <w:r w:rsidRPr="00D55248">
              <w:rPr>
                <w:rFonts w:cstheme="minorHAnsi"/>
              </w:rPr>
              <w:t xml:space="preserve">. </w:t>
            </w:r>
          </w:p>
        </w:tc>
      </w:tr>
      <w:tr w:rsidR="003E25A3" w:rsidRPr="00D55248" w:rsidTr="00A02441">
        <w:trPr>
          <w:trHeight w:val="900"/>
        </w:trPr>
        <w:tc>
          <w:tcPr>
            <w:tcW w:w="545" w:type="dxa"/>
            <w:hideMark/>
          </w:tcPr>
          <w:p w:rsidR="003E25A3" w:rsidRPr="00D55248" w:rsidRDefault="003E25A3" w:rsidP="003E25A3">
            <w:pPr>
              <w:rPr>
                <w:rFonts w:cstheme="minorHAnsi"/>
              </w:rPr>
            </w:pPr>
            <w:r w:rsidRPr="00D55248">
              <w:rPr>
                <w:rFonts w:cstheme="minorHAnsi"/>
              </w:rPr>
              <w:t>3</w:t>
            </w:r>
          </w:p>
        </w:tc>
        <w:tc>
          <w:tcPr>
            <w:tcW w:w="1707" w:type="dxa"/>
            <w:hideMark/>
          </w:tcPr>
          <w:p w:rsidR="003E25A3" w:rsidRPr="00D55248" w:rsidRDefault="00E81C85" w:rsidP="003E25A3">
            <w:pPr>
              <w:rPr>
                <w:rFonts w:cstheme="minorHAnsi"/>
              </w:rPr>
            </w:pPr>
            <w:r>
              <w:rPr>
                <w:rFonts w:cstheme="minorHAnsi"/>
              </w:rPr>
              <w:t xml:space="preserve">Ministerstwo </w:t>
            </w:r>
            <w:r>
              <w:rPr>
                <w:rFonts w:cstheme="minorHAnsi"/>
              </w:rPr>
              <w:t>Inwestycji</w:t>
            </w:r>
            <w:bookmarkStart w:id="0" w:name="_GoBack"/>
            <w:bookmarkEnd w:id="0"/>
            <w:r w:rsidR="003E25A3" w:rsidRPr="00D55248">
              <w:rPr>
                <w:rFonts w:cstheme="minorHAnsi"/>
              </w:rPr>
              <w:t xml:space="preserve"> i Rozwoju</w:t>
            </w:r>
          </w:p>
        </w:tc>
        <w:tc>
          <w:tcPr>
            <w:tcW w:w="1434" w:type="dxa"/>
            <w:hideMark/>
          </w:tcPr>
          <w:p w:rsidR="003E25A3" w:rsidRPr="00D55248" w:rsidRDefault="003E25A3" w:rsidP="003E25A3">
            <w:pPr>
              <w:rPr>
                <w:rFonts w:cstheme="minorHAnsi"/>
              </w:rPr>
            </w:pPr>
            <w:r w:rsidRPr="00D55248">
              <w:rPr>
                <w:rFonts w:cstheme="minorHAnsi"/>
              </w:rPr>
              <w:t>OSR pkt 6</w:t>
            </w:r>
          </w:p>
        </w:tc>
        <w:tc>
          <w:tcPr>
            <w:tcW w:w="5774" w:type="dxa"/>
            <w:hideMark/>
          </w:tcPr>
          <w:p w:rsidR="003E25A3" w:rsidRPr="00D55248" w:rsidRDefault="003E25A3">
            <w:pPr>
              <w:rPr>
                <w:rFonts w:cstheme="minorHAnsi"/>
              </w:rPr>
            </w:pPr>
            <w:r w:rsidRPr="00D55248">
              <w:rPr>
                <w:rFonts w:cstheme="minorHAnsi"/>
              </w:rPr>
              <w:t>Na stronie 33 w tabeli przedstawiającej źródła finansowania nakładów inwestycyjnych w latach 2019-2020 w ramach POPC, prezentowane kwoty środków finansowych nie sumują się do wskazanych w tabeli kwot końcowych.</w:t>
            </w:r>
          </w:p>
        </w:tc>
        <w:tc>
          <w:tcPr>
            <w:tcW w:w="2090" w:type="dxa"/>
          </w:tcPr>
          <w:p w:rsidR="003E25A3" w:rsidRPr="00D55248" w:rsidRDefault="0020713D">
            <w:pPr>
              <w:rPr>
                <w:rFonts w:cstheme="minorHAnsi"/>
              </w:rPr>
            </w:pPr>
            <w:r w:rsidRPr="00D55248">
              <w:rPr>
                <w:rFonts w:cstheme="minorHAnsi"/>
              </w:rPr>
              <w:t>Należy zaktualizować tabelę określając prawidłowe wysokości kwot.</w:t>
            </w:r>
          </w:p>
        </w:tc>
        <w:tc>
          <w:tcPr>
            <w:tcW w:w="3901" w:type="dxa"/>
            <w:hideMark/>
          </w:tcPr>
          <w:p w:rsidR="003E25A3" w:rsidRPr="00D55248" w:rsidRDefault="003E25A3">
            <w:pPr>
              <w:rPr>
                <w:rFonts w:cstheme="minorHAnsi"/>
              </w:rPr>
            </w:pPr>
            <w:r w:rsidRPr="00D55248">
              <w:rPr>
                <w:rFonts w:cstheme="minorHAnsi"/>
              </w:rPr>
              <w:t>Uwaga uwzględniona.</w:t>
            </w:r>
          </w:p>
        </w:tc>
      </w:tr>
      <w:tr w:rsidR="003E25A3" w:rsidRPr="00D55248" w:rsidTr="00A02441">
        <w:trPr>
          <w:trHeight w:val="8190"/>
        </w:trPr>
        <w:tc>
          <w:tcPr>
            <w:tcW w:w="545" w:type="dxa"/>
            <w:hideMark/>
          </w:tcPr>
          <w:p w:rsidR="003E25A3" w:rsidRPr="00D55248" w:rsidRDefault="003E25A3" w:rsidP="003E25A3">
            <w:pPr>
              <w:rPr>
                <w:rFonts w:cstheme="minorHAnsi"/>
              </w:rPr>
            </w:pPr>
            <w:r w:rsidRPr="00D55248">
              <w:rPr>
                <w:rFonts w:cstheme="minorHAnsi"/>
              </w:rPr>
              <w:lastRenderedPageBreak/>
              <w:t>4</w:t>
            </w:r>
          </w:p>
        </w:tc>
        <w:tc>
          <w:tcPr>
            <w:tcW w:w="1707" w:type="dxa"/>
            <w:hideMark/>
          </w:tcPr>
          <w:p w:rsidR="003E25A3" w:rsidRPr="00D55248" w:rsidRDefault="003E25A3" w:rsidP="003E25A3">
            <w:pPr>
              <w:rPr>
                <w:rFonts w:cstheme="minorHAnsi"/>
              </w:rPr>
            </w:pPr>
            <w:r w:rsidRPr="00D55248">
              <w:rPr>
                <w:rFonts w:cstheme="minorHAnsi"/>
              </w:rPr>
              <w:t>Ministerstwo Obrony Narodowej</w:t>
            </w:r>
          </w:p>
        </w:tc>
        <w:tc>
          <w:tcPr>
            <w:tcW w:w="1434" w:type="dxa"/>
            <w:hideMark/>
          </w:tcPr>
          <w:p w:rsidR="003E25A3" w:rsidRPr="00D55248" w:rsidRDefault="003E25A3" w:rsidP="003E25A3">
            <w:pPr>
              <w:rPr>
                <w:rFonts w:cstheme="minorHAnsi"/>
              </w:rPr>
            </w:pPr>
            <w:proofErr w:type="gramStart"/>
            <w:r w:rsidRPr="00D55248">
              <w:rPr>
                <w:rFonts w:cstheme="minorHAnsi"/>
              </w:rPr>
              <w:t>ogólna</w:t>
            </w:r>
            <w:proofErr w:type="gramEnd"/>
          </w:p>
        </w:tc>
        <w:tc>
          <w:tcPr>
            <w:tcW w:w="5774" w:type="dxa"/>
            <w:hideMark/>
          </w:tcPr>
          <w:p w:rsidR="003E25A3" w:rsidRPr="00D55248" w:rsidRDefault="003E25A3">
            <w:pPr>
              <w:rPr>
                <w:rFonts w:cstheme="minorHAnsi"/>
              </w:rPr>
            </w:pPr>
            <w:r w:rsidRPr="00D55248">
              <w:rPr>
                <w:rFonts w:cstheme="minorHAnsi"/>
              </w:rPr>
              <w:t xml:space="preserve">Z dotychczas udzielonych wyjaśnień w ramach konsultacji oraz z uzasadnienia do uchwały wynika, że uczestnictwo w WIIP nie jest obligatoryjne. Jednocześnie jedynie w §6 uchwały wskazuje się, że wymienione w nim podmioty "mogą" korzystać z usług przetwarzania w Rządowej Chmurze Obliczeniowej. Jeżeli faktycznie uczestnictwo ma charakter dobrowolny to powinno to zostać wyraźnie wskazane w przepisach uchwały. W obecnym kształcie treść uchwały nie stanowi w sposób dostateczny, że obowiązki nałożone na podmioty będą dotyczyć tylko tych, które zgłoszą ministrowi właściwemu ds. Informatyzacji chęć zawarcia </w:t>
            </w:r>
            <w:proofErr w:type="gramStart"/>
            <w:r w:rsidRPr="00D55248">
              <w:rPr>
                <w:rFonts w:cstheme="minorHAnsi"/>
              </w:rPr>
              <w:t>porozumienia co</w:t>
            </w:r>
            <w:proofErr w:type="gramEnd"/>
            <w:r w:rsidRPr="00D55248">
              <w:rPr>
                <w:rFonts w:cstheme="minorHAnsi"/>
              </w:rPr>
              <w:t xml:space="preserve"> do korzystania z </w:t>
            </w:r>
            <w:proofErr w:type="spellStart"/>
            <w:r w:rsidRPr="00D55248">
              <w:rPr>
                <w:rFonts w:cstheme="minorHAnsi"/>
              </w:rPr>
              <w:t>RChO</w:t>
            </w:r>
            <w:proofErr w:type="spellEnd"/>
            <w:r w:rsidRPr="00D55248">
              <w:rPr>
                <w:rFonts w:cstheme="minorHAnsi"/>
              </w:rPr>
              <w:t xml:space="preserve"> I uczestnictwa w WIIP. Wątpliwości te mogą dotyczyć w szczególności</w:t>
            </w:r>
            <w:proofErr w:type="gramStart"/>
            <w:r w:rsidRPr="00D55248">
              <w:rPr>
                <w:rFonts w:cstheme="minorHAnsi"/>
              </w:rPr>
              <w:t>:</w:t>
            </w:r>
            <w:r w:rsidRPr="00D55248">
              <w:rPr>
                <w:rFonts w:cstheme="minorHAnsi"/>
              </w:rPr>
              <w:br/>
              <w:t>1) §3ust</w:t>
            </w:r>
            <w:proofErr w:type="gramEnd"/>
            <w:r w:rsidRPr="00D55248">
              <w:rPr>
                <w:rFonts w:cstheme="minorHAnsi"/>
              </w:rPr>
              <w:t xml:space="preserve">.2 tj. Czy organy administracji rządowej nie mające zamiaru uczestnictwa w WIIP również mają współpracować z ministrem właściwym ds. Informatyzacji w celu świadczenia usług przetwarzania w </w:t>
            </w:r>
            <w:proofErr w:type="spellStart"/>
            <w:r w:rsidRPr="00D55248">
              <w:rPr>
                <w:rFonts w:cstheme="minorHAnsi"/>
              </w:rPr>
              <w:t>RchO</w:t>
            </w:r>
            <w:proofErr w:type="spellEnd"/>
            <w:r w:rsidRPr="00D55248">
              <w:rPr>
                <w:rFonts w:cstheme="minorHAnsi"/>
              </w:rPr>
              <w:t xml:space="preserve"> w oparciu o istniejące zasoby teleinformatyczne?;</w:t>
            </w:r>
            <w:r w:rsidRPr="00D55248">
              <w:rPr>
                <w:rFonts w:cstheme="minorHAnsi"/>
              </w:rPr>
              <w:br/>
              <w:t xml:space="preserve">2) §4 </w:t>
            </w:r>
            <w:proofErr w:type="gramStart"/>
            <w:r w:rsidRPr="00D55248">
              <w:rPr>
                <w:rFonts w:cstheme="minorHAnsi"/>
              </w:rPr>
              <w:t>ust</w:t>
            </w:r>
            <w:proofErr w:type="gramEnd"/>
            <w:r w:rsidRPr="00D55248">
              <w:rPr>
                <w:rFonts w:cstheme="minorHAnsi"/>
              </w:rPr>
              <w:t xml:space="preserve">. 5 tj. Czy usługi przetwarzania w </w:t>
            </w:r>
            <w:proofErr w:type="spellStart"/>
            <w:r w:rsidRPr="00D55248">
              <w:rPr>
                <w:rFonts w:cstheme="minorHAnsi"/>
              </w:rPr>
              <w:t>RChO</w:t>
            </w:r>
            <w:proofErr w:type="spellEnd"/>
            <w:r w:rsidRPr="00D55248">
              <w:rPr>
                <w:rFonts w:cstheme="minorHAnsi"/>
              </w:rPr>
              <w:t xml:space="preserve"> będą świadczone tylko w CPD, których posiadaczami są organy administracji rządowej, które wyraziły chęć uczestnictwa w WIIP?;</w:t>
            </w:r>
            <w:r w:rsidRPr="00D55248">
              <w:rPr>
                <w:rFonts w:cstheme="minorHAnsi"/>
              </w:rPr>
              <w:br/>
              <w:t xml:space="preserve">3) §5 </w:t>
            </w:r>
            <w:proofErr w:type="gramStart"/>
            <w:r w:rsidRPr="00D55248">
              <w:rPr>
                <w:rFonts w:cstheme="minorHAnsi"/>
              </w:rPr>
              <w:t>ust</w:t>
            </w:r>
            <w:proofErr w:type="gramEnd"/>
            <w:r w:rsidRPr="00D55248">
              <w:rPr>
                <w:rFonts w:cstheme="minorHAnsi"/>
              </w:rPr>
              <w:t xml:space="preserve">. 1 tj. Czy złożenie pisemnego oświadczenia operatorowi </w:t>
            </w:r>
            <w:proofErr w:type="spellStart"/>
            <w:r w:rsidRPr="00D55248">
              <w:rPr>
                <w:rFonts w:cstheme="minorHAnsi"/>
              </w:rPr>
              <w:t>RchO</w:t>
            </w:r>
            <w:proofErr w:type="spellEnd"/>
            <w:r w:rsidRPr="00D55248">
              <w:rPr>
                <w:rFonts w:cstheme="minorHAnsi"/>
              </w:rPr>
              <w:t xml:space="preserve"> dotyczy tylko i wyłącznie podmiotów, które chcą uczestniczyć w WIIP?;</w:t>
            </w:r>
            <w:r w:rsidRPr="00D55248">
              <w:rPr>
                <w:rFonts w:cstheme="minorHAnsi"/>
              </w:rPr>
              <w:br/>
              <w:t xml:space="preserve">4) §10 czy podmioty o których mowa w §6 ust. 1 projektując systemy teleinformatyczne po wejściu w życie uchwały mają uzyskiwać opinię ministra właściwego ds. Informatyzacji w zakresie możliwości wykorzystania Rządowej Chmury Obliczeniowej nawet jeśli nie korzystają z niej i nie uczestniczą w </w:t>
            </w:r>
            <w:proofErr w:type="gramStart"/>
            <w:r w:rsidRPr="00D55248">
              <w:rPr>
                <w:rFonts w:cstheme="minorHAnsi"/>
              </w:rPr>
              <w:t>WIIP ?;</w:t>
            </w:r>
            <w:r w:rsidRPr="00D55248">
              <w:rPr>
                <w:rFonts w:cstheme="minorHAnsi"/>
              </w:rPr>
              <w:br/>
              <w:t>5)</w:t>
            </w:r>
            <w:proofErr w:type="gramEnd"/>
            <w:r w:rsidRPr="00D55248">
              <w:rPr>
                <w:rFonts w:cstheme="minorHAnsi"/>
              </w:rPr>
              <w:t xml:space="preserve">Czy podmioty, które nie będą uczestniczyły w WIIP również zgodnie z §11 projektowanej uchwały będą musiały </w:t>
            </w:r>
            <w:r w:rsidRPr="00D55248">
              <w:rPr>
                <w:rFonts w:cstheme="minorHAnsi"/>
              </w:rPr>
              <w:lastRenderedPageBreak/>
              <w:t xml:space="preserve">wskazywać do końca marca danego roku zapotrzebowanie na usługi do przetwarzania w </w:t>
            </w:r>
            <w:proofErr w:type="spellStart"/>
            <w:r w:rsidRPr="00D55248">
              <w:rPr>
                <w:rFonts w:cstheme="minorHAnsi"/>
              </w:rPr>
              <w:t>RchO</w:t>
            </w:r>
            <w:proofErr w:type="spellEnd"/>
            <w:r w:rsidRPr="00D55248">
              <w:rPr>
                <w:rFonts w:cstheme="minorHAnsi"/>
              </w:rPr>
              <w:t>?.</w:t>
            </w:r>
            <w:r w:rsidRPr="00D55248">
              <w:rPr>
                <w:rFonts w:cstheme="minorHAnsi"/>
              </w:rPr>
              <w:br/>
              <w:t xml:space="preserve">W naszej ocenie akt prawny, który nakłada na podmioty nowe obowiązki powinien w sposób jasny </w:t>
            </w:r>
            <w:proofErr w:type="gramStart"/>
            <w:r w:rsidRPr="00D55248">
              <w:rPr>
                <w:rFonts w:cstheme="minorHAnsi"/>
              </w:rPr>
              <w:t>wskazywać jakich</w:t>
            </w:r>
            <w:proofErr w:type="gramEnd"/>
            <w:r w:rsidRPr="00D55248">
              <w:rPr>
                <w:rFonts w:cstheme="minorHAnsi"/>
              </w:rPr>
              <w:t xml:space="preserve"> podmiotów i w jakich okolicznościach mają być one realizowane. </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Korzystanie z zasobów chmury obliczeniowej (Rządowej Chmury Obliczeniowej lub chmury publicznych) nie jest obligatoryjne. Ponownie podkreślamy, że projekt uchwały ma charakter kierunkowej zgody na realizację inicjatywy WIIP. Zapisy uchwały należy czytać wprost, tzn. uprawnione jednostki, wskazane w katalogu (par. 6), mogą korzystać udostępnionych usług chmury obliczeniowej.</w:t>
            </w:r>
            <w:r w:rsidRPr="00D55248">
              <w:rPr>
                <w:rFonts w:cstheme="minorHAnsi"/>
              </w:rPr>
              <w:br/>
            </w:r>
            <w:r w:rsidR="00E42AEF">
              <w:rPr>
                <w:rFonts w:cstheme="minorHAnsi"/>
              </w:rPr>
              <w:t xml:space="preserve">Ad. </w:t>
            </w:r>
            <w:r w:rsidRPr="00D55248">
              <w:rPr>
                <w:rFonts w:cstheme="minorHAnsi"/>
              </w:rPr>
              <w:t xml:space="preserve">1. Przepis zawarty w par. 3 ust. 2 mówi o obowiązku współpracy organów administracji rządowej z ministrem właściwym ds. informatyzacji, które będą </w:t>
            </w:r>
            <w:r w:rsidR="00CD2040" w:rsidRPr="00D55248">
              <w:rPr>
                <w:rFonts w:cstheme="minorHAnsi"/>
              </w:rPr>
              <w:t>dysponentami</w:t>
            </w:r>
            <w:r w:rsidRPr="00D55248">
              <w:rPr>
                <w:rFonts w:cstheme="minorHAnsi"/>
              </w:rPr>
              <w:t xml:space="preserve"> CPD, za </w:t>
            </w:r>
            <w:proofErr w:type="gramStart"/>
            <w:r w:rsidRPr="00D55248">
              <w:rPr>
                <w:rFonts w:cstheme="minorHAnsi"/>
              </w:rPr>
              <w:t>pomocą których</w:t>
            </w:r>
            <w:proofErr w:type="gramEnd"/>
            <w:r w:rsidRPr="00D55248">
              <w:rPr>
                <w:rFonts w:cstheme="minorHAnsi"/>
              </w:rPr>
              <w:t xml:space="preserve"> będą świadczone usługi w </w:t>
            </w:r>
            <w:proofErr w:type="spellStart"/>
            <w:r w:rsidRPr="00D55248">
              <w:rPr>
                <w:rFonts w:cstheme="minorHAnsi"/>
              </w:rPr>
              <w:t>RChO</w:t>
            </w:r>
            <w:proofErr w:type="spellEnd"/>
            <w:r w:rsidRPr="00D55248">
              <w:rPr>
                <w:rFonts w:cstheme="minorHAnsi"/>
              </w:rPr>
              <w:t xml:space="preserve"> jednakże przyłączenie CPD będzie odbywało się na podstawie porozumienia stron. Tym samym obowiązek współpracy będzie dotyczył organów administracji rządowej, które zdecydują się zawrzeć porozumienie.</w:t>
            </w:r>
            <w:r w:rsidRPr="00D55248">
              <w:rPr>
                <w:rFonts w:cstheme="minorHAnsi"/>
              </w:rPr>
              <w:br/>
            </w:r>
            <w:r w:rsidR="00E42AEF">
              <w:rPr>
                <w:rFonts w:cstheme="minorHAnsi"/>
              </w:rPr>
              <w:t xml:space="preserve">Ad. </w:t>
            </w:r>
            <w:r w:rsidRPr="00D55248">
              <w:rPr>
                <w:rFonts w:cstheme="minorHAnsi"/>
              </w:rPr>
              <w:t>2. Tak. To wynika j</w:t>
            </w:r>
            <w:r w:rsidR="00E42AEF">
              <w:rPr>
                <w:rFonts w:cstheme="minorHAnsi"/>
              </w:rPr>
              <w:t>asno z par. 5 ust. 2 wskazującego</w:t>
            </w:r>
            <w:r w:rsidRPr="00D55248">
              <w:rPr>
                <w:rFonts w:cstheme="minorHAnsi"/>
              </w:rPr>
              <w:t xml:space="preserve">, że podstawą do przyłączenia CPD do </w:t>
            </w:r>
            <w:proofErr w:type="spellStart"/>
            <w:r w:rsidRPr="00D55248">
              <w:rPr>
                <w:rFonts w:cstheme="minorHAnsi"/>
              </w:rPr>
              <w:t>RChO</w:t>
            </w:r>
            <w:proofErr w:type="spellEnd"/>
            <w:r w:rsidRPr="00D55248">
              <w:rPr>
                <w:rFonts w:cstheme="minorHAnsi"/>
              </w:rPr>
              <w:t xml:space="preserve"> jest </w:t>
            </w:r>
            <w:proofErr w:type="gramStart"/>
            <w:r w:rsidRPr="00D55248">
              <w:rPr>
                <w:rFonts w:cstheme="minorHAnsi"/>
              </w:rPr>
              <w:t>porozumienie czyli</w:t>
            </w:r>
            <w:proofErr w:type="gramEnd"/>
            <w:r w:rsidRPr="00D55248">
              <w:rPr>
                <w:rFonts w:cstheme="minorHAnsi"/>
              </w:rPr>
              <w:t xml:space="preserve"> wola obu stron, aby do takiego porozumienia przystąpić.</w:t>
            </w:r>
            <w:r w:rsidRPr="00D55248">
              <w:rPr>
                <w:rFonts w:cstheme="minorHAnsi"/>
              </w:rPr>
              <w:br/>
            </w:r>
            <w:r w:rsidR="00E42AEF">
              <w:rPr>
                <w:rFonts w:cstheme="minorHAnsi"/>
              </w:rPr>
              <w:t xml:space="preserve">Ad. </w:t>
            </w:r>
            <w:r w:rsidRPr="00D55248">
              <w:rPr>
                <w:rFonts w:cstheme="minorHAnsi"/>
              </w:rPr>
              <w:t>3. Tak.</w:t>
            </w:r>
            <w:r w:rsidRPr="00D55248">
              <w:rPr>
                <w:rFonts w:cstheme="minorHAnsi"/>
              </w:rPr>
              <w:br/>
            </w:r>
            <w:r w:rsidR="00E42AEF">
              <w:rPr>
                <w:rFonts w:cstheme="minorHAnsi"/>
              </w:rPr>
              <w:t xml:space="preserve">Ad. </w:t>
            </w:r>
            <w:r w:rsidRPr="00D55248">
              <w:rPr>
                <w:rFonts w:cstheme="minorHAnsi"/>
              </w:rPr>
              <w:t xml:space="preserve">4. Przeredagowano brzmienie par. 10 wskazując, że opinię ministra </w:t>
            </w:r>
            <w:r w:rsidRPr="00D55248">
              <w:rPr>
                <w:rFonts w:cstheme="minorHAnsi"/>
              </w:rPr>
              <w:lastRenderedPageBreak/>
              <w:t xml:space="preserve">właściwego ds. informatyzacji w zakresie wykorzystania </w:t>
            </w:r>
            <w:proofErr w:type="spellStart"/>
            <w:r w:rsidRPr="00D55248">
              <w:rPr>
                <w:rFonts w:cstheme="minorHAnsi"/>
              </w:rPr>
              <w:t>RChO</w:t>
            </w:r>
            <w:proofErr w:type="spellEnd"/>
            <w:r w:rsidRPr="00D55248">
              <w:rPr>
                <w:rFonts w:cstheme="minorHAnsi"/>
              </w:rPr>
              <w:t xml:space="preserve"> uzyskują podmioty, których systemy zostały </w:t>
            </w:r>
            <w:r w:rsidR="00D55248" w:rsidRPr="00D55248">
              <w:rPr>
                <w:rFonts w:cstheme="minorHAnsi"/>
              </w:rPr>
              <w:t>zaklasyfikowane</w:t>
            </w:r>
            <w:r w:rsidRPr="00D55248">
              <w:rPr>
                <w:rFonts w:cstheme="minorHAnsi"/>
              </w:rPr>
              <w:t xml:space="preserve"> do korzystania z usług w </w:t>
            </w:r>
            <w:proofErr w:type="spellStart"/>
            <w:r w:rsidRPr="00D55248">
              <w:rPr>
                <w:rFonts w:cstheme="minorHAnsi"/>
              </w:rPr>
              <w:t>RChO</w:t>
            </w:r>
            <w:proofErr w:type="spellEnd"/>
            <w:r w:rsidRPr="00D55248">
              <w:rPr>
                <w:rFonts w:cstheme="minorHAnsi"/>
              </w:rPr>
              <w:t>. Założeniem inicjatywy WIIP jest zapewnienie możliwości wykorzystania modelu chmury obliczeniowej dla systemów informatycznych administracji publicznej, który będzie elastyczny, bezpieczny i optymalny kosztowo. Dlatego też, administracja publiczna projektując systemy teleinformatyczne powinna przeprowadzić proces klasyfikacji projektowanego rozwiązania zgodnie z załącznikiem nr 2 do projektu uchwały i w zależności od jej wyniku uzyskać opinię ministra właściwego ds. informatyzacji, która ma charakter zweryfikowania możliwości technicznych ewentualnego skorzystania z usług chmurowych, co nie powoduje automatycznie obowiązku korzystania z usług chmurowych.</w:t>
            </w:r>
            <w:r w:rsidRPr="00D55248">
              <w:rPr>
                <w:rFonts w:cstheme="minorHAnsi"/>
              </w:rPr>
              <w:br/>
            </w:r>
            <w:r w:rsidR="00E42AEF">
              <w:rPr>
                <w:rFonts w:cstheme="minorHAnsi"/>
              </w:rPr>
              <w:t xml:space="preserve">Ad. </w:t>
            </w:r>
            <w:r w:rsidRPr="00D55248">
              <w:rPr>
                <w:rFonts w:cstheme="minorHAnsi"/>
              </w:rPr>
              <w:t xml:space="preserve">5. Zapotrzebowanie na usługi przetwarzania w </w:t>
            </w:r>
            <w:proofErr w:type="spellStart"/>
            <w:r w:rsidRPr="00D55248">
              <w:rPr>
                <w:rFonts w:cstheme="minorHAnsi"/>
              </w:rPr>
              <w:t>RChO</w:t>
            </w:r>
            <w:proofErr w:type="spellEnd"/>
            <w:r w:rsidRPr="00D55248">
              <w:rPr>
                <w:rFonts w:cstheme="minorHAnsi"/>
              </w:rPr>
              <w:t xml:space="preserve"> będą zgłaszały podmioty, które będą chciały z takich usług skorzystać.</w:t>
            </w:r>
          </w:p>
        </w:tc>
      </w:tr>
      <w:tr w:rsidR="003E25A3" w:rsidRPr="00D55248" w:rsidTr="00A02441">
        <w:trPr>
          <w:trHeight w:val="1800"/>
        </w:trPr>
        <w:tc>
          <w:tcPr>
            <w:tcW w:w="545" w:type="dxa"/>
            <w:hideMark/>
          </w:tcPr>
          <w:p w:rsidR="003E25A3" w:rsidRPr="00D55248" w:rsidRDefault="003E25A3" w:rsidP="003E25A3">
            <w:pPr>
              <w:rPr>
                <w:rFonts w:cstheme="minorHAnsi"/>
              </w:rPr>
            </w:pPr>
            <w:r w:rsidRPr="00D55248">
              <w:rPr>
                <w:rFonts w:cstheme="minorHAnsi"/>
              </w:rPr>
              <w:lastRenderedPageBreak/>
              <w:t>5</w:t>
            </w:r>
          </w:p>
        </w:tc>
        <w:tc>
          <w:tcPr>
            <w:tcW w:w="1707" w:type="dxa"/>
            <w:hideMark/>
          </w:tcPr>
          <w:p w:rsidR="003E25A3" w:rsidRPr="00D55248" w:rsidRDefault="003E25A3" w:rsidP="003E25A3">
            <w:pPr>
              <w:rPr>
                <w:rFonts w:cstheme="minorHAnsi"/>
              </w:rPr>
            </w:pPr>
            <w:r w:rsidRPr="00D55248">
              <w:rPr>
                <w:rFonts w:cstheme="minorHAnsi"/>
              </w:rPr>
              <w:t>Ministerstwo Obrony Narodowej</w:t>
            </w:r>
          </w:p>
        </w:tc>
        <w:tc>
          <w:tcPr>
            <w:tcW w:w="1434" w:type="dxa"/>
            <w:hideMark/>
          </w:tcPr>
          <w:p w:rsidR="003E25A3" w:rsidRPr="00D55248" w:rsidRDefault="00E42AEF" w:rsidP="003E25A3">
            <w:pPr>
              <w:rPr>
                <w:rFonts w:cstheme="minorHAnsi"/>
              </w:rPr>
            </w:pPr>
            <w:r w:rsidRPr="00D55248">
              <w:rPr>
                <w:rFonts w:cstheme="minorHAnsi"/>
              </w:rPr>
              <w:t>§</w:t>
            </w:r>
            <w:r w:rsidR="003E25A3" w:rsidRPr="00D55248">
              <w:rPr>
                <w:rFonts w:cstheme="minorHAnsi"/>
              </w:rPr>
              <w:t xml:space="preserve"> 3 ust. 3</w:t>
            </w:r>
          </w:p>
        </w:tc>
        <w:tc>
          <w:tcPr>
            <w:tcW w:w="5774" w:type="dxa"/>
            <w:hideMark/>
          </w:tcPr>
          <w:p w:rsidR="003E25A3" w:rsidRPr="00D55248" w:rsidRDefault="003E25A3">
            <w:pPr>
              <w:rPr>
                <w:rFonts w:cstheme="minorHAnsi"/>
              </w:rPr>
            </w:pPr>
            <w:r w:rsidRPr="00D55248">
              <w:rPr>
                <w:rFonts w:cstheme="minorHAnsi"/>
              </w:rPr>
              <w:t>Dlaczego KWBST jest przygotowywane w porozumieniu z akurat MSWiA, MON i Ministrem Koordynatorem Służb Specjalnych?</w:t>
            </w:r>
            <w:r w:rsidRPr="00D55248">
              <w:rPr>
                <w:rFonts w:cstheme="minorHAnsi"/>
              </w:rPr>
              <w:br/>
              <w:t xml:space="preserve">Jaka jest dokładnie rola poszczególnych resortów w procesie opracowywania tego dokumentu? Czy pozostali ministrowie mają za zadanie jedynie zaopiniować propozycję przygotowaną przez </w:t>
            </w:r>
            <w:proofErr w:type="gramStart"/>
            <w:r w:rsidRPr="00D55248">
              <w:rPr>
                <w:rFonts w:cstheme="minorHAnsi"/>
              </w:rPr>
              <w:t>MC jako</w:t>
            </w:r>
            <w:proofErr w:type="gramEnd"/>
            <w:r w:rsidRPr="00D55248">
              <w:rPr>
                <w:rFonts w:cstheme="minorHAnsi"/>
              </w:rPr>
              <w:t xml:space="preserve"> resort odpowiedzialny za Inicjatywę WIIP? </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 xml:space="preserve">Wiodącą rolę w </w:t>
            </w:r>
            <w:r w:rsidR="006D389B">
              <w:rPr>
                <w:rFonts w:cstheme="minorHAnsi"/>
              </w:rPr>
              <w:t>przygotowaniu KWBST ma minister właściwy ds. informatyzacji</w:t>
            </w:r>
            <w:r w:rsidRPr="00D55248">
              <w:rPr>
                <w:rFonts w:cstheme="minorHAnsi"/>
              </w:rPr>
              <w:t>, zaś rolą wspomnianych resortów będzie bieżąca konsultacja i doradztwo w obszarach, w których posiadają największy zakres kompetencji.</w:t>
            </w:r>
          </w:p>
        </w:tc>
      </w:tr>
      <w:tr w:rsidR="003E25A3" w:rsidRPr="00D55248" w:rsidTr="00A02441">
        <w:trPr>
          <w:trHeight w:val="1500"/>
        </w:trPr>
        <w:tc>
          <w:tcPr>
            <w:tcW w:w="545" w:type="dxa"/>
            <w:hideMark/>
          </w:tcPr>
          <w:p w:rsidR="003E25A3" w:rsidRPr="00D55248" w:rsidRDefault="003E25A3" w:rsidP="003E25A3">
            <w:pPr>
              <w:rPr>
                <w:rFonts w:cstheme="minorHAnsi"/>
              </w:rPr>
            </w:pPr>
            <w:r w:rsidRPr="00D55248">
              <w:rPr>
                <w:rFonts w:cstheme="minorHAnsi"/>
              </w:rPr>
              <w:t>6</w:t>
            </w:r>
          </w:p>
        </w:tc>
        <w:tc>
          <w:tcPr>
            <w:tcW w:w="1707" w:type="dxa"/>
            <w:hideMark/>
          </w:tcPr>
          <w:p w:rsidR="003E25A3" w:rsidRPr="00D55248" w:rsidRDefault="003E25A3" w:rsidP="003E25A3">
            <w:pPr>
              <w:rPr>
                <w:rFonts w:cstheme="minorHAnsi"/>
              </w:rPr>
            </w:pPr>
            <w:r w:rsidRPr="00D55248">
              <w:rPr>
                <w:rFonts w:cstheme="minorHAnsi"/>
              </w:rPr>
              <w:t>Ministerstwo Obrony Narodowej</w:t>
            </w:r>
          </w:p>
        </w:tc>
        <w:tc>
          <w:tcPr>
            <w:tcW w:w="1434" w:type="dxa"/>
            <w:hideMark/>
          </w:tcPr>
          <w:p w:rsidR="003E25A3" w:rsidRPr="00D55248" w:rsidRDefault="00E42AEF" w:rsidP="003E25A3">
            <w:pPr>
              <w:rPr>
                <w:rFonts w:cstheme="minorHAnsi"/>
              </w:rPr>
            </w:pPr>
            <w:r w:rsidRPr="00D55248">
              <w:rPr>
                <w:rFonts w:cstheme="minorHAnsi"/>
              </w:rPr>
              <w:t>§</w:t>
            </w:r>
            <w:r w:rsidR="003E25A3" w:rsidRPr="00D55248">
              <w:rPr>
                <w:rFonts w:cstheme="minorHAnsi"/>
              </w:rPr>
              <w:t xml:space="preserve"> 3 ust. 3</w:t>
            </w:r>
          </w:p>
        </w:tc>
        <w:tc>
          <w:tcPr>
            <w:tcW w:w="5774" w:type="dxa"/>
            <w:hideMark/>
          </w:tcPr>
          <w:p w:rsidR="003E25A3" w:rsidRPr="00D55248" w:rsidRDefault="003E25A3">
            <w:pPr>
              <w:rPr>
                <w:rFonts w:cstheme="minorHAnsi"/>
              </w:rPr>
            </w:pPr>
            <w:r w:rsidRPr="00D55248">
              <w:rPr>
                <w:rFonts w:cstheme="minorHAnsi"/>
              </w:rPr>
              <w:t xml:space="preserve">Przepisy </w:t>
            </w:r>
            <w:proofErr w:type="gramStart"/>
            <w:r w:rsidRPr="00D55248">
              <w:rPr>
                <w:rFonts w:cstheme="minorHAnsi"/>
              </w:rPr>
              <w:t>definiują czym</w:t>
            </w:r>
            <w:proofErr w:type="gramEnd"/>
            <w:r w:rsidRPr="00D55248">
              <w:rPr>
                <w:rFonts w:cstheme="minorHAnsi"/>
              </w:rPr>
              <w:t xml:space="preserve"> jest KWBST, ale nie określają kto ma ich przestrzegać. Czy projektodawcy chodzi o wprowadzenie określonych standardów dla całej administracji publicznej? Czy mają to być wszystkie podmioty administracji publicznej, posiadające możliwość korzystania z RCO na mocy §6 ust. 1, czy tylko te, które zawarły z MC stosowne porozumienia w zakresie dostępu do RCO? </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1D3D11">
            <w:pPr>
              <w:rPr>
                <w:rFonts w:cstheme="minorHAnsi"/>
              </w:rPr>
            </w:pPr>
            <w:r>
              <w:rPr>
                <w:rFonts w:cstheme="minorHAnsi"/>
              </w:rPr>
              <w:t xml:space="preserve">KWBST </w:t>
            </w:r>
            <w:r w:rsidR="003E25A3" w:rsidRPr="00D55248">
              <w:rPr>
                <w:rFonts w:cstheme="minorHAnsi"/>
              </w:rPr>
              <w:t>obejmą wszyst</w:t>
            </w:r>
            <w:r w:rsidR="00E42AEF">
              <w:rPr>
                <w:rFonts w:cstheme="minorHAnsi"/>
              </w:rPr>
              <w:t>kie podmioty uwzględnione w</w:t>
            </w:r>
            <w:r w:rsidR="00E42AEF" w:rsidRPr="00D55248">
              <w:rPr>
                <w:rFonts w:cstheme="minorHAnsi"/>
              </w:rPr>
              <w:t xml:space="preserve"> §</w:t>
            </w:r>
            <w:r w:rsidR="003E25A3" w:rsidRPr="00D55248">
              <w:rPr>
                <w:rFonts w:cstheme="minorHAnsi"/>
              </w:rPr>
              <w:t xml:space="preserve"> 6 projektu uchwały. Wskazane w projekcie uchwały standardy odnoszą się do wymagań bezpieczeństwa dla usług świadczonych w modelu chmury obliczeniowej.</w:t>
            </w:r>
          </w:p>
        </w:tc>
      </w:tr>
      <w:tr w:rsidR="003E25A3" w:rsidRPr="00D55248" w:rsidTr="00A02441">
        <w:trPr>
          <w:trHeight w:val="4800"/>
        </w:trPr>
        <w:tc>
          <w:tcPr>
            <w:tcW w:w="545" w:type="dxa"/>
            <w:hideMark/>
          </w:tcPr>
          <w:p w:rsidR="003E25A3" w:rsidRPr="00D55248" w:rsidRDefault="003E25A3" w:rsidP="003E25A3">
            <w:pPr>
              <w:rPr>
                <w:rFonts w:cstheme="minorHAnsi"/>
              </w:rPr>
            </w:pPr>
            <w:r w:rsidRPr="00D55248">
              <w:rPr>
                <w:rFonts w:cstheme="minorHAnsi"/>
              </w:rPr>
              <w:t>7</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proofErr w:type="gramStart"/>
            <w:r w:rsidRPr="00D55248">
              <w:rPr>
                <w:rFonts w:cstheme="minorHAnsi"/>
              </w:rPr>
              <w:t>ogólna</w:t>
            </w:r>
            <w:proofErr w:type="gramEnd"/>
          </w:p>
        </w:tc>
        <w:tc>
          <w:tcPr>
            <w:tcW w:w="5774" w:type="dxa"/>
            <w:hideMark/>
          </w:tcPr>
          <w:p w:rsidR="003E25A3" w:rsidRPr="00D55248" w:rsidRDefault="003E25A3">
            <w:pPr>
              <w:rPr>
                <w:rFonts w:cstheme="minorHAnsi"/>
              </w:rPr>
            </w:pPr>
            <w:r w:rsidRPr="00D55248">
              <w:rPr>
                <w:rFonts w:cstheme="minorHAnsi"/>
              </w:rPr>
              <w:t xml:space="preserve">Projekt opisuje planowaną inicjatywę na bardzo ogólnym poziomie szczegółowości. W realizację inicjatywy zaangażowane mają być różne podmioty administracji, a w szczególności ministrowie właściwi do: spraw informatyzacji, finansów publicznych oraz spraw wewnętrznych; natomiast przedłożony do konsultacji dokument - wbrew twierdzeniom zawartym w uzasadnieniu do projektu - nie określa w sposób precyzyjny i jasny podziału obowiązków pomiędzy zaangażowane podmioty. Nie </w:t>
            </w:r>
            <w:proofErr w:type="gramStart"/>
            <w:r w:rsidRPr="00D55248">
              <w:rPr>
                <w:rFonts w:cstheme="minorHAnsi"/>
              </w:rPr>
              <w:t>można zatem</w:t>
            </w:r>
            <w:proofErr w:type="gramEnd"/>
            <w:r w:rsidRPr="00D55248">
              <w:rPr>
                <w:rFonts w:cstheme="minorHAnsi"/>
              </w:rPr>
              <w:t xml:space="preserve"> zgodzić się z zawartym w uzasadnieniu do projektu twierdzeniem, że „zapisy uchwały dokonują podziału kompetencji pomiędzy ministrów właściwych do spraw wewnętrznych, finansów publicznych oraz informatyzacji".</w:t>
            </w:r>
            <w:r w:rsidRPr="00D55248">
              <w:rPr>
                <w:rFonts w:cstheme="minorHAnsi"/>
              </w:rPr>
              <w:br/>
            </w:r>
            <w:r w:rsidRPr="00D55248">
              <w:rPr>
                <w:rFonts w:cstheme="minorHAnsi"/>
              </w:rPr>
              <w:br/>
              <w:t xml:space="preserve">Uchwała jest dokumentem ogólnym, jednakże MSWiA występuje w roli partnera a nie usługobiorcy. Określanie szczegółowych zasad współpracy w odrębnych porozumieniach jest adekwatne w przypadku, kiedy regulują </w:t>
            </w:r>
            <w:r w:rsidRPr="00D55248">
              <w:rPr>
                <w:rFonts w:cstheme="minorHAnsi"/>
              </w:rPr>
              <w:lastRenderedPageBreak/>
              <w:t xml:space="preserve">one współpracę </w:t>
            </w:r>
            <w:proofErr w:type="gramStart"/>
            <w:r w:rsidRPr="00D55248">
              <w:rPr>
                <w:rFonts w:cstheme="minorHAnsi"/>
              </w:rPr>
              <w:t>podmiotów,  które</w:t>
            </w:r>
            <w:proofErr w:type="gramEnd"/>
            <w:r w:rsidRPr="00D55248">
              <w:rPr>
                <w:rFonts w:cstheme="minorHAnsi"/>
              </w:rPr>
              <w:t xml:space="preserve"> muszą się zgodzić jeżeli chcą korzystać z danej formy współpracy. Taka formuła nie jest adekwatna w przypadku prawie równorzędnych podmiotów, tj. dostawców WIIP. </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Nale</w:t>
            </w:r>
            <w:r w:rsidR="00E42AEF">
              <w:rPr>
                <w:rFonts w:cstheme="minorHAnsi"/>
              </w:rPr>
              <w:t>ży podkreślić, ze zgodnie z</w:t>
            </w:r>
            <w:r w:rsidR="00E42AEF" w:rsidRPr="00D55248">
              <w:rPr>
                <w:rFonts w:cstheme="minorHAnsi"/>
              </w:rPr>
              <w:t xml:space="preserve"> §</w:t>
            </w:r>
            <w:r w:rsidRPr="00D55248">
              <w:rPr>
                <w:rFonts w:cstheme="minorHAnsi"/>
              </w:rPr>
              <w:t xml:space="preserve"> 3 projektu uchwały realizacja Inicjatywy WIIP powierzona zostanie ministrowi właściwemu ds. informatyzacji. Natomiast organy administracji rządowej mają obowiązek współpracować z ministrem właściwym ds. informatyzacji w celu świadczeniu usług przetwarzania w Rządowej Chmurze Obliczeniowej. Jednym z elementów niezbędnych do funkcjonowania Rządowej Chmury Obliczeniowej są sieci rządowe pozostające w gestii ministra właściwego ds. wewnętr</w:t>
            </w:r>
            <w:r w:rsidR="00E42AEF">
              <w:rPr>
                <w:rFonts w:cstheme="minorHAnsi"/>
              </w:rPr>
              <w:t>znych. Dlatego też zgodnie z</w:t>
            </w:r>
            <w:r w:rsidR="00E42AEF" w:rsidRPr="00D55248">
              <w:rPr>
                <w:rFonts w:cstheme="minorHAnsi"/>
              </w:rPr>
              <w:t xml:space="preserve"> §</w:t>
            </w:r>
            <w:r w:rsidRPr="00D55248">
              <w:rPr>
                <w:rFonts w:cstheme="minorHAnsi"/>
              </w:rPr>
              <w:t xml:space="preserve"> 5 ust. 3 zasady i </w:t>
            </w:r>
            <w:r w:rsidR="00D55248" w:rsidRPr="00D55248">
              <w:rPr>
                <w:rFonts w:cstheme="minorHAnsi"/>
              </w:rPr>
              <w:t>sposób</w:t>
            </w:r>
            <w:r w:rsidRPr="00D55248">
              <w:rPr>
                <w:rFonts w:cstheme="minorHAnsi"/>
              </w:rPr>
              <w:t xml:space="preserve"> wykorzystania sieci teletransmisji, w tym sieci rządowych, na potrzeby Rządowej </w:t>
            </w:r>
            <w:r w:rsidRPr="00D55248">
              <w:rPr>
                <w:rFonts w:cstheme="minorHAnsi"/>
              </w:rPr>
              <w:lastRenderedPageBreak/>
              <w:t xml:space="preserve">Chmury Obliczeniowej będą określane w porozumieniu zawartym pomiędzy właściwym operatorem sieci (w przypadku sieci rządowej z ministrem </w:t>
            </w:r>
            <w:r w:rsidR="00D55248" w:rsidRPr="00D55248">
              <w:rPr>
                <w:rFonts w:cstheme="minorHAnsi"/>
              </w:rPr>
              <w:t>właściwym</w:t>
            </w:r>
            <w:r w:rsidRPr="00D55248">
              <w:rPr>
                <w:rFonts w:cstheme="minorHAnsi"/>
              </w:rPr>
              <w:t xml:space="preserve"> ds. wewnętrznych) a ministrem właściwym ds. informatyzacji.</w:t>
            </w:r>
            <w:r w:rsidRPr="00D55248">
              <w:rPr>
                <w:rFonts w:cstheme="minorHAnsi"/>
              </w:rPr>
              <w:br/>
              <w:t xml:space="preserve">Dlatego też biorąc pod uwagę wskazaną rolę ministra właściwego ds. wewnętrznych zasadnym jest regulowanie zasad współpracy w odrębnych porozumieniach umożliwiających szczegółowe określenie zadań i obowiązków stron dla zapewnienia m.in. prawidłowej i skutecznej realizacji zadań ministra właściwego ds. </w:t>
            </w:r>
            <w:proofErr w:type="gramStart"/>
            <w:r w:rsidRPr="00D55248">
              <w:rPr>
                <w:rFonts w:cstheme="minorHAnsi"/>
              </w:rPr>
              <w:t>wewnętrznych jako</w:t>
            </w:r>
            <w:proofErr w:type="gramEnd"/>
            <w:r w:rsidRPr="00D55248">
              <w:rPr>
                <w:rFonts w:cstheme="minorHAnsi"/>
              </w:rPr>
              <w:t xml:space="preserve"> operatora sieci rządowych.</w:t>
            </w:r>
          </w:p>
        </w:tc>
      </w:tr>
      <w:tr w:rsidR="003E25A3" w:rsidRPr="00D55248" w:rsidTr="00A02441">
        <w:trPr>
          <w:trHeight w:val="3829"/>
        </w:trPr>
        <w:tc>
          <w:tcPr>
            <w:tcW w:w="545" w:type="dxa"/>
            <w:hideMark/>
          </w:tcPr>
          <w:p w:rsidR="003E25A3" w:rsidRPr="00D55248" w:rsidRDefault="003E25A3" w:rsidP="003E25A3">
            <w:pPr>
              <w:rPr>
                <w:rFonts w:cstheme="minorHAnsi"/>
              </w:rPr>
            </w:pPr>
            <w:r w:rsidRPr="00D55248">
              <w:rPr>
                <w:rFonts w:cstheme="minorHAnsi"/>
              </w:rPr>
              <w:lastRenderedPageBreak/>
              <w:t>8</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proofErr w:type="gramStart"/>
            <w:r w:rsidRPr="00D55248">
              <w:rPr>
                <w:rFonts w:cstheme="minorHAnsi"/>
              </w:rPr>
              <w:t>ogólna</w:t>
            </w:r>
            <w:proofErr w:type="gramEnd"/>
          </w:p>
        </w:tc>
        <w:tc>
          <w:tcPr>
            <w:tcW w:w="5774" w:type="dxa"/>
            <w:hideMark/>
          </w:tcPr>
          <w:p w:rsidR="003E25A3" w:rsidRPr="00D55248" w:rsidRDefault="003E25A3">
            <w:pPr>
              <w:rPr>
                <w:rFonts w:cstheme="minorHAnsi"/>
              </w:rPr>
            </w:pPr>
            <w:r w:rsidRPr="00D55248">
              <w:rPr>
                <w:rFonts w:cstheme="minorHAnsi"/>
              </w:rPr>
              <w:t xml:space="preserve">Rządowy Klaster Bezpieczeństwa (RKB) ma dbać o bezpieczeństwo chmury obliczeniowej. Zgodnie z projektem za zadanie to ma odpowiadać Naukowa i Akademicka Sieć Komputerowa - Państwowy Instytut Badawczy. Zauważyć natomiast należy, że jest wiele systemów/sieci, które nie znajdują się w jednym katalogu rozwiązań bezpieczeństwa, często takie rozwiązania są „szyte na miarę" danego systemu/sieci. MSWiA chociażby, tak jak już wskazano, odpowiada za sieć </w:t>
            </w:r>
            <w:proofErr w:type="spellStart"/>
            <w:r w:rsidRPr="00D55248">
              <w:rPr>
                <w:rFonts w:cstheme="minorHAnsi"/>
              </w:rPr>
              <w:t>GovNet</w:t>
            </w:r>
            <w:proofErr w:type="spellEnd"/>
            <w:r w:rsidRPr="00D55248">
              <w:rPr>
                <w:rFonts w:cstheme="minorHAnsi"/>
              </w:rPr>
              <w:t xml:space="preserve"> i OST 112 i musi zapewnić prawidłowe funkcjonowanie sieci w konkretnych obiektach/obszarach zasięgu sieci. Z projektu nie wynika natomiast, kto będzie miał decydujące zdanie w sprawach wdrożenia konkretnych polityk bezpieczeństwa do danego systemu. Nie sprecyzowano również do końca, kto będzie kupował urządzenia bezpieczeństwa, jak również, kto będzie </w:t>
            </w:r>
            <w:r w:rsidRPr="00D55248">
              <w:rPr>
                <w:rFonts w:cstheme="minorHAnsi"/>
              </w:rPr>
              <w:lastRenderedPageBreak/>
              <w:t>je utrzymywał i nimi zarządzał. W ocenie MSWiA projektodawca podszedł do tego problemu zbyt globalnie, nie uwzględniając specyfiki konkretnych sieci/systemów. Uwaga o charakterze krytycznym.</w:t>
            </w:r>
            <w:r w:rsidRPr="00D55248">
              <w:rPr>
                <w:rFonts w:cstheme="minorHAnsi"/>
              </w:rPr>
              <w:br/>
              <w:t xml:space="preserve">Wskazać należy, że MSWiA odpowiada za prawidłowe funkcjonowanie szkieletu sieci rządowej, do którego jest dołączany użytkownik. Wszelkie obowiązki, prawa regulowane będą w ramach podpisywanego porozumienia między MSWiA a użytkownikiem dołączanym do sieci rządowej. </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Zapisy projektu uchwały zostały wcześniej zmodyfikowane. Zgodnie z projektem uchwały skierowanym na KRMC operatorem</w:t>
            </w:r>
            <w:r w:rsidR="00E42AEF">
              <w:rPr>
                <w:rFonts w:cstheme="minorHAnsi"/>
              </w:rPr>
              <w:t xml:space="preserve"> RKB jest minister właściwy ds.</w:t>
            </w:r>
            <w:r w:rsidRPr="00D55248">
              <w:rPr>
                <w:rFonts w:cstheme="minorHAnsi"/>
              </w:rPr>
              <w:t xml:space="preserve"> Informatyzacji, który może powierzyć realizację określonych zadań w tym zakresie. Jednakże za wdrażanie polityk bezpieczeństwa dla danego systemu będzie odpowiedzialny właści</w:t>
            </w:r>
            <w:r w:rsidR="00A02441">
              <w:rPr>
                <w:rFonts w:cstheme="minorHAnsi"/>
              </w:rPr>
              <w:t>ciel tego systemu. Natomiast zapewnienie</w:t>
            </w:r>
            <w:r w:rsidRPr="00D55248">
              <w:rPr>
                <w:rFonts w:cstheme="minorHAnsi"/>
              </w:rPr>
              <w:t xml:space="preserve"> bezpieczeństwa świadczonych usług w </w:t>
            </w:r>
            <w:proofErr w:type="spellStart"/>
            <w:r w:rsidRPr="00D55248">
              <w:rPr>
                <w:rFonts w:cstheme="minorHAnsi"/>
              </w:rPr>
              <w:t>RChO</w:t>
            </w:r>
            <w:proofErr w:type="spellEnd"/>
            <w:r w:rsidRPr="00D55248">
              <w:rPr>
                <w:rFonts w:cstheme="minorHAnsi"/>
              </w:rPr>
              <w:t xml:space="preserve"> oraz urządzenia bezpieczeństwa wraz z ich utrzymaniem będą w gestii </w:t>
            </w:r>
            <w:r w:rsidR="00CD2040" w:rsidRPr="00D55248">
              <w:rPr>
                <w:rFonts w:cstheme="minorHAnsi"/>
              </w:rPr>
              <w:t>operatora</w:t>
            </w:r>
            <w:r w:rsidRPr="00D55248">
              <w:rPr>
                <w:rFonts w:cstheme="minorHAnsi"/>
              </w:rPr>
              <w:t xml:space="preserve"> </w:t>
            </w:r>
            <w:r w:rsidRPr="00D55248">
              <w:rPr>
                <w:rFonts w:cstheme="minorHAnsi"/>
              </w:rPr>
              <w:lastRenderedPageBreak/>
              <w:t xml:space="preserve">RKB, którym jest minister właściwy ds. informatyzacji. Odnosząc się do odpowiedzialności MSWiA za prawidłowe funkcjonowanie szkieletu sieci rządowej wskazać należy, ze inicjatywa WIIP reguluje kwestie porozumienia między </w:t>
            </w:r>
            <w:r w:rsidR="00A02441">
              <w:rPr>
                <w:rFonts w:cstheme="minorHAnsi"/>
              </w:rPr>
              <w:t>właściwym operatorem sieci (w przypadku sieci rządowych -</w:t>
            </w:r>
            <w:r w:rsidRPr="00D55248">
              <w:rPr>
                <w:rFonts w:cstheme="minorHAnsi"/>
              </w:rPr>
              <w:t>ministrem właściwym ds.</w:t>
            </w:r>
            <w:r w:rsidR="00A02441">
              <w:rPr>
                <w:rFonts w:cstheme="minorHAnsi"/>
              </w:rPr>
              <w:t xml:space="preserve"> wewnętrznych) a ministrem właściwym ds. informatyzacji</w:t>
            </w:r>
            <w:r w:rsidRPr="00D55248">
              <w:rPr>
                <w:rFonts w:cstheme="minorHAnsi"/>
              </w:rPr>
              <w:t xml:space="preserve"> dot. zasad i wykorzyst</w:t>
            </w:r>
            <w:r w:rsidR="00A02441">
              <w:rPr>
                <w:rFonts w:cstheme="minorHAnsi"/>
              </w:rPr>
              <w:t xml:space="preserve">ania sieci na potrzeby </w:t>
            </w:r>
            <w:proofErr w:type="spellStart"/>
            <w:r w:rsidR="00A02441">
              <w:rPr>
                <w:rFonts w:cstheme="minorHAnsi"/>
              </w:rPr>
              <w:t>RChO</w:t>
            </w:r>
            <w:proofErr w:type="spellEnd"/>
            <w:r w:rsidR="00A02441">
              <w:rPr>
                <w:rFonts w:cstheme="minorHAnsi"/>
              </w:rPr>
              <w:t xml:space="preserve"> -</w:t>
            </w:r>
            <w:r w:rsidR="00A02441" w:rsidRPr="00D55248">
              <w:rPr>
                <w:rFonts w:cstheme="minorHAnsi"/>
              </w:rPr>
              <w:t xml:space="preserve"> §</w:t>
            </w:r>
            <w:r w:rsidRPr="00D55248">
              <w:rPr>
                <w:rFonts w:cstheme="minorHAnsi"/>
              </w:rPr>
              <w:t xml:space="preserve"> 5 ust. 3</w:t>
            </w:r>
            <w:r w:rsidR="00A02441">
              <w:rPr>
                <w:rFonts w:cstheme="minorHAnsi"/>
              </w:rPr>
              <w:t>,</w:t>
            </w:r>
            <w:r w:rsidRPr="00D55248">
              <w:rPr>
                <w:rFonts w:cstheme="minorHAnsi"/>
              </w:rPr>
              <w:t xml:space="preserve"> natomiast kwestie porozumień MSWiA z innymi jednostkami pozostaje poza gestią projektowanej uchwały.</w:t>
            </w:r>
          </w:p>
        </w:tc>
      </w:tr>
      <w:tr w:rsidR="003E25A3" w:rsidRPr="00D55248" w:rsidTr="00A02441">
        <w:trPr>
          <w:trHeight w:val="1500"/>
        </w:trPr>
        <w:tc>
          <w:tcPr>
            <w:tcW w:w="545" w:type="dxa"/>
            <w:hideMark/>
          </w:tcPr>
          <w:p w:rsidR="003E25A3" w:rsidRPr="00D55248" w:rsidRDefault="003E25A3" w:rsidP="003E25A3">
            <w:pPr>
              <w:rPr>
                <w:rFonts w:cstheme="minorHAnsi"/>
              </w:rPr>
            </w:pPr>
            <w:r w:rsidRPr="00D55248">
              <w:rPr>
                <w:rFonts w:cstheme="minorHAnsi"/>
              </w:rPr>
              <w:lastRenderedPageBreak/>
              <w:t>9</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proofErr w:type="gramStart"/>
            <w:r w:rsidRPr="00D55248">
              <w:rPr>
                <w:rFonts w:cstheme="minorHAnsi"/>
              </w:rPr>
              <w:t>ogólna</w:t>
            </w:r>
            <w:proofErr w:type="gramEnd"/>
          </w:p>
        </w:tc>
        <w:tc>
          <w:tcPr>
            <w:tcW w:w="5774" w:type="dxa"/>
            <w:hideMark/>
          </w:tcPr>
          <w:p w:rsidR="003E25A3" w:rsidRPr="00D55248" w:rsidRDefault="003E25A3">
            <w:pPr>
              <w:rPr>
                <w:rFonts w:cstheme="minorHAnsi"/>
              </w:rPr>
            </w:pPr>
            <w:r w:rsidRPr="00D55248">
              <w:rPr>
                <w:rFonts w:cstheme="minorHAnsi"/>
              </w:rPr>
              <w:t>Uruchomienie WIIP nie jest możliwe bez uwzględniania w rezerwie celowej wydatków przeznaczonych na rozbudowę sieci rządowej.</w:t>
            </w:r>
            <w:r w:rsidRPr="00D55248">
              <w:rPr>
                <w:rFonts w:cstheme="minorHAnsi"/>
              </w:rPr>
              <w:br/>
              <w:t>Konieczne jest zdefiniowanie kompetencji, praw, obowiązków i sposobów finansowania między operatorami, w tym finansowanie kadr i szkoleń.</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Wydatki na rozbudowę sieci rządowych leżą w</w:t>
            </w:r>
            <w:r w:rsidR="00A02441">
              <w:rPr>
                <w:rFonts w:cstheme="minorHAnsi"/>
              </w:rPr>
              <w:t xml:space="preserve"> gestii ministra właściwego ds.</w:t>
            </w:r>
            <w:r w:rsidRPr="00D55248">
              <w:rPr>
                <w:rFonts w:cstheme="minorHAnsi"/>
              </w:rPr>
              <w:t xml:space="preserve"> wewnętrznych. Rezerwa celowa przeznaczona jest finansowanie usług w </w:t>
            </w:r>
            <w:proofErr w:type="spellStart"/>
            <w:r w:rsidRPr="00D55248">
              <w:rPr>
                <w:rFonts w:cstheme="minorHAnsi"/>
              </w:rPr>
              <w:t>RChO</w:t>
            </w:r>
            <w:proofErr w:type="spellEnd"/>
            <w:r w:rsidRPr="00D55248">
              <w:rPr>
                <w:rFonts w:cstheme="minorHAnsi"/>
              </w:rPr>
              <w:t xml:space="preserve">. Natomiast </w:t>
            </w:r>
            <w:proofErr w:type="spellStart"/>
            <w:r w:rsidRPr="00D55248">
              <w:rPr>
                <w:rFonts w:cstheme="minorHAnsi"/>
              </w:rPr>
              <w:t>RChO</w:t>
            </w:r>
            <w:proofErr w:type="spellEnd"/>
            <w:r w:rsidRPr="00D55248">
              <w:rPr>
                <w:rFonts w:cstheme="minorHAnsi"/>
              </w:rPr>
              <w:t xml:space="preserve"> będzie wykorzystywało istniejącą infrastrukturę sieci rządowych i tym samym w ramach WIIP nie są przewidziane środki na rozbudowę sieci rządowych w tym finansowanie kadr i szkoleń.</w:t>
            </w:r>
          </w:p>
        </w:tc>
      </w:tr>
      <w:tr w:rsidR="003E25A3" w:rsidRPr="00D55248" w:rsidTr="00A02441">
        <w:trPr>
          <w:trHeight w:val="2700"/>
        </w:trPr>
        <w:tc>
          <w:tcPr>
            <w:tcW w:w="545" w:type="dxa"/>
            <w:hideMark/>
          </w:tcPr>
          <w:p w:rsidR="003E25A3" w:rsidRPr="00D55248" w:rsidRDefault="003E25A3" w:rsidP="003E25A3">
            <w:pPr>
              <w:rPr>
                <w:rFonts w:cstheme="minorHAnsi"/>
              </w:rPr>
            </w:pPr>
            <w:r w:rsidRPr="00D55248">
              <w:rPr>
                <w:rFonts w:cstheme="minorHAnsi"/>
              </w:rPr>
              <w:lastRenderedPageBreak/>
              <w:t>10</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proofErr w:type="gramStart"/>
            <w:r w:rsidRPr="00D55248">
              <w:rPr>
                <w:rFonts w:cstheme="minorHAnsi"/>
              </w:rPr>
              <w:t>par</w:t>
            </w:r>
            <w:proofErr w:type="gramEnd"/>
            <w:r w:rsidRPr="00D55248">
              <w:rPr>
                <w:rFonts w:cstheme="minorHAnsi"/>
              </w:rPr>
              <w:t>. 5 ust. 1-3</w:t>
            </w:r>
          </w:p>
        </w:tc>
        <w:tc>
          <w:tcPr>
            <w:tcW w:w="5774" w:type="dxa"/>
            <w:hideMark/>
          </w:tcPr>
          <w:p w:rsidR="003E25A3" w:rsidRPr="00D55248" w:rsidRDefault="003E25A3">
            <w:pPr>
              <w:rPr>
                <w:rFonts w:cstheme="minorHAnsi"/>
              </w:rPr>
            </w:pPr>
            <w:r w:rsidRPr="00D55248">
              <w:rPr>
                <w:rFonts w:cstheme="minorHAnsi"/>
              </w:rPr>
              <w:t xml:space="preserve">Projekt uchwały powinien </w:t>
            </w:r>
            <w:proofErr w:type="gramStart"/>
            <w:r w:rsidRPr="00D55248">
              <w:rPr>
                <w:rFonts w:cstheme="minorHAnsi"/>
              </w:rPr>
              <w:t>zawierać  definicję</w:t>
            </w:r>
            <w:proofErr w:type="gramEnd"/>
            <w:r w:rsidRPr="00D55248">
              <w:rPr>
                <w:rFonts w:cstheme="minorHAnsi"/>
              </w:rPr>
              <w:t xml:space="preserve"> Operatora Sieci Rządowej i określenie jego zadań, analogicznie jak operatora RKB. </w:t>
            </w:r>
            <w:r w:rsidRPr="00D55248">
              <w:rPr>
                <w:rFonts w:cstheme="minorHAnsi"/>
              </w:rPr>
              <w:br/>
              <w:t xml:space="preserve">Sugeruje się usuniecie z definicji „sieci rządowych” OST 112, ponieważ jest to sieć dedykowana do innych celów, a mianowicie do zapewnienia prawidłowego działania numeru 112. Operatorem tej sieci jest KGP. </w:t>
            </w:r>
            <w:r w:rsidRPr="00D55248">
              <w:rPr>
                <w:rFonts w:cstheme="minorHAnsi"/>
              </w:rPr>
              <w:br/>
              <w:t xml:space="preserve">W takim przypadku należałoby rozważyć czy w § 5 ust. 3 nie wpisać wprost ministra właściwego do spraw wewnętrznych. </w:t>
            </w:r>
            <w:r w:rsidRPr="00D55248">
              <w:rPr>
                <w:rFonts w:cstheme="minorHAnsi"/>
              </w:rPr>
              <w:br/>
              <w:t xml:space="preserve">Każdy podmiot, chcąc dołączyć do sieci </w:t>
            </w:r>
            <w:proofErr w:type="spellStart"/>
            <w:r w:rsidRPr="00D55248">
              <w:rPr>
                <w:rFonts w:cstheme="minorHAnsi"/>
              </w:rPr>
              <w:t>GovNet</w:t>
            </w:r>
            <w:proofErr w:type="spellEnd"/>
            <w:r w:rsidRPr="00D55248">
              <w:rPr>
                <w:rFonts w:cstheme="minorHAnsi"/>
              </w:rPr>
              <w:t xml:space="preserve"> musi mieć podpisane porozumienie z MSWiA. Dlatego też proponujemy wpisać, że umożliwienie transmisji jednostce chcącej korzystać z sieci teletransmisyjnej MSWiA będzie możliwe po podpisaniu przez nią porozumienia z ministrem właściwym do spraw wewnętrznych.</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 xml:space="preserve">Nie ma potrzeby definiowania w projekcie uchwały Operatora Sieci Rządowych i określania jego zadań, gdyż </w:t>
            </w:r>
            <w:r w:rsidR="00CD2040" w:rsidRPr="00D55248">
              <w:rPr>
                <w:rFonts w:cstheme="minorHAnsi"/>
              </w:rPr>
              <w:t>zagadnienia</w:t>
            </w:r>
            <w:r w:rsidRPr="00D55248">
              <w:rPr>
                <w:rFonts w:cstheme="minorHAnsi"/>
              </w:rPr>
              <w:t xml:space="preserve"> z zakresu sieci rządowej nie stanowią przedmiotu projektu uchwały. RKB zapewnia ochronę punktu styku z sieciami wykorzystywanymi przez podmioty, które chcą skorzystać z usług </w:t>
            </w:r>
            <w:proofErr w:type="spellStart"/>
            <w:r w:rsidRPr="00D55248">
              <w:rPr>
                <w:rFonts w:cstheme="minorHAnsi"/>
              </w:rPr>
              <w:t>RChO</w:t>
            </w:r>
            <w:proofErr w:type="spellEnd"/>
            <w:r w:rsidRPr="00D55248">
              <w:rPr>
                <w:rFonts w:cstheme="minorHAnsi"/>
              </w:rPr>
              <w:t xml:space="preserve">. W związku z tym, wskazany podmiot chcący korzystać z usług </w:t>
            </w:r>
            <w:proofErr w:type="spellStart"/>
            <w:r w:rsidRPr="00D55248">
              <w:rPr>
                <w:rFonts w:cstheme="minorHAnsi"/>
              </w:rPr>
              <w:t>RChO</w:t>
            </w:r>
            <w:proofErr w:type="spellEnd"/>
            <w:r w:rsidRPr="00D55248">
              <w:rPr>
                <w:rFonts w:cstheme="minorHAnsi"/>
              </w:rPr>
              <w:t xml:space="preserve"> powinien posiadać </w:t>
            </w:r>
            <w:r w:rsidR="00CD2040" w:rsidRPr="00D55248">
              <w:rPr>
                <w:rFonts w:cstheme="minorHAnsi"/>
              </w:rPr>
              <w:t>odpowiednie</w:t>
            </w:r>
            <w:r w:rsidRPr="00D55248">
              <w:rPr>
                <w:rFonts w:cstheme="minorHAnsi"/>
              </w:rPr>
              <w:t xml:space="preserve"> połączenia sieciowe do </w:t>
            </w:r>
            <w:proofErr w:type="spellStart"/>
            <w:r w:rsidRPr="00D55248">
              <w:rPr>
                <w:rFonts w:cstheme="minorHAnsi"/>
              </w:rPr>
              <w:t>RChO</w:t>
            </w:r>
            <w:proofErr w:type="spellEnd"/>
            <w:r w:rsidRPr="00D55248">
              <w:rPr>
                <w:rFonts w:cstheme="minorHAnsi"/>
              </w:rPr>
              <w:t xml:space="preserve"> i zgodnie ze wskazaniami </w:t>
            </w:r>
            <w:proofErr w:type="gramStart"/>
            <w:r w:rsidRPr="00D55248">
              <w:rPr>
                <w:rFonts w:cstheme="minorHAnsi"/>
              </w:rPr>
              <w:t>MSWiA jeżeli</w:t>
            </w:r>
            <w:proofErr w:type="gramEnd"/>
            <w:r w:rsidRPr="00D55248">
              <w:rPr>
                <w:rFonts w:cstheme="minorHAnsi"/>
              </w:rPr>
              <w:t xml:space="preserve"> jest to niezbędne posiadać w tym zakresie stos</w:t>
            </w:r>
            <w:r w:rsidR="00CD2040">
              <w:rPr>
                <w:rFonts w:cstheme="minorHAnsi"/>
              </w:rPr>
              <w:t xml:space="preserve">owne </w:t>
            </w:r>
            <w:r w:rsidRPr="00D55248">
              <w:rPr>
                <w:rFonts w:cstheme="minorHAnsi"/>
              </w:rPr>
              <w:t xml:space="preserve">porozumienie. </w:t>
            </w:r>
          </w:p>
        </w:tc>
      </w:tr>
      <w:tr w:rsidR="003E25A3" w:rsidRPr="00D55248" w:rsidTr="00A02441">
        <w:trPr>
          <w:trHeight w:val="3000"/>
        </w:trPr>
        <w:tc>
          <w:tcPr>
            <w:tcW w:w="545" w:type="dxa"/>
            <w:hideMark/>
          </w:tcPr>
          <w:p w:rsidR="003E25A3" w:rsidRPr="00D55248" w:rsidRDefault="003E25A3" w:rsidP="003E25A3">
            <w:pPr>
              <w:rPr>
                <w:rFonts w:cstheme="minorHAnsi"/>
              </w:rPr>
            </w:pPr>
            <w:r w:rsidRPr="00D55248">
              <w:rPr>
                <w:rFonts w:cstheme="minorHAnsi"/>
              </w:rPr>
              <w:t>11</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r w:rsidRPr="00D55248">
              <w:rPr>
                <w:rFonts w:cstheme="minorHAnsi"/>
              </w:rPr>
              <w:t>§ 7 ust. 2</w:t>
            </w:r>
          </w:p>
        </w:tc>
        <w:tc>
          <w:tcPr>
            <w:tcW w:w="5774" w:type="dxa"/>
            <w:hideMark/>
          </w:tcPr>
          <w:p w:rsidR="003E25A3" w:rsidRPr="00D55248" w:rsidRDefault="003E25A3" w:rsidP="00A02441">
            <w:pPr>
              <w:rPr>
                <w:rFonts w:cstheme="minorHAnsi"/>
              </w:rPr>
            </w:pPr>
            <w:r w:rsidRPr="00D55248">
              <w:rPr>
                <w:rFonts w:cstheme="minorHAnsi"/>
              </w:rPr>
              <w:t>Zgodnie z projektem założono połączenie infrastruktury telekomunikacyjnej Rządowej Chmury Obliczeniowej z publiczną siecią telek</w:t>
            </w:r>
            <w:r w:rsidR="00A02441">
              <w:rPr>
                <w:rFonts w:cstheme="minorHAnsi"/>
              </w:rPr>
              <w:t>omunikacyjną Internet.</w:t>
            </w:r>
            <w:r w:rsidRPr="00D55248">
              <w:rPr>
                <w:rFonts w:cstheme="minorHAnsi"/>
              </w:rPr>
              <w:t xml:space="preserve"> W ocenie MSWiA w odniesieniu do sieci </w:t>
            </w:r>
            <w:proofErr w:type="spellStart"/>
            <w:r w:rsidRPr="00D55248">
              <w:rPr>
                <w:rFonts w:cstheme="minorHAnsi"/>
              </w:rPr>
              <w:t>GovNet</w:t>
            </w:r>
            <w:proofErr w:type="spellEnd"/>
            <w:r w:rsidRPr="00D55248">
              <w:rPr>
                <w:rFonts w:cstheme="minorHAnsi"/>
              </w:rPr>
              <w:t>, TESTA-</w:t>
            </w:r>
            <w:proofErr w:type="spellStart"/>
            <w:r w:rsidRPr="00D55248">
              <w:rPr>
                <w:rFonts w:cstheme="minorHAnsi"/>
              </w:rPr>
              <w:t>ng</w:t>
            </w:r>
            <w:proofErr w:type="spellEnd"/>
            <w:r w:rsidRPr="00D55248">
              <w:rPr>
                <w:rFonts w:cstheme="minorHAnsi"/>
              </w:rPr>
              <w:t xml:space="preserve"> łączenie tych sieci z siecią publiczną Internet jest niedopuszczalne z punktu widzenia bezpieczeństwa Państwa. Uwaga o charakterze krytycznym.</w:t>
            </w:r>
            <w:r w:rsidRPr="00D55248">
              <w:rPr>
                <w:rFonts w:cstheme="minorHAnsi"/>
              </w:rPr>
              <w:br/>
              <w:t xml:space="preserve">Zgodnie z § 7 ust. 2 pkt. 1 – RKB zapewnia bezpieczeństwo połączenia </w:t>
            </w:r>
            <w:proofErr w:type="spellStart"/>
            <w:r w:rsidRPr="00D55248">
              <w:rPr>
                <w:rFonts w:cstheme="minorHAnsi"/>
              </w:rPr>
              <w:t>RChO</w:t>
            </w:r>
            <w:proofErr w:type="spellEnd"/>
            <w:r w:rsidRPr="00D55248">
              <w:rPr>
                <w:rFonts w:cstheme="minorHAnsi"/>
              </w:rPr>
              <w:t xml:space="preserve"> z Internetem poprzez bezpieczny punkt styku, jak również </w:t>
            </w:r>
            <w:proofErr w:type="spellStart"/>
            <w:r w:rsidRPr="00D55248">
              <w:rPr>
                <w:rFonts w:cstheme="minorHAnsi"/>
              </w:rPr>
              <w:t>RChO</w:t>
            </w:r>
            <w:proofErr w:type="spellEnd"/>
            <w:r w:rsidRPr="00D55248">
              <w:rPr>
                <w:rFonts w:cstheme="minorHAnsi"/>
              </w:rPr>
              <w:t xml:space="preserve"> z </w:t>
            </w:r>
            <w:proofErr w:type="spellStart"/>
            <w:r w:rsidRPr="00D55248">
              <w:rPr>
                <w:rFonts w:cstheme="minorHAnsi"/>
              </w:rPr>
              <w:t>GovNet</w:t>
            </w:r>
            <w:proofErr w:type="spellEnd"/>
            <w:r w:rsidRPr="00D55248">
              <w:rPr>
                <w:rFonts w:cstheme="minorHAnsi"/>
              </w:rPr>
              <w:t xml:space="preserve">. MSWiA zakłada, że każde CPD będzie miało dostarczony dedykowany punkt styku do Internetu przez RKB (w myśl wyjaśnień MC), poza infrastrukturą </w:t>
            </w:r>
            <w:proofErr w:type="spellStart"/>
            <w:r w:rsidRPr="00D55248">
              <w:rPr>
                <w:rFonts w:cstheme="minorHAnsi"/>
              </w:rPr>
              <w:t>GovNet</w:t>
            </w:r>
            <w:proofErr w:type="spellEnd"/>
            <w:r w:rsidRPr="00D55248">
              <w:rPr>
                <w:rFonts w:cstheme="minorHAnsi"/>
              </w:rPr>
              <w:t xml:space="preserve">.. W opinii MSWiA oznacza to, że RKB odpowiada za wszelkie ewentualne incydenty bezpieczeństwa. </w:t>
            </w:r>
            <w:r w:rsidRPr="00D55248">
              <w:rPr>
                <w:rFonts w:cstheme="minorHAnsi"/>
              </w:rPr>
              <w:br/>
              <w:t xml:space="preserve">Reasumując, MSWiA akceptuje zaproponowaną treść przepisu, przyjmując stanowisko MC, że „Intencją jest jedynie </w:t>
            </w:r>
            <w:r w:rsidRPr="00D55248">
              <w:rPr>
                <w:rFonts w:cstheme="minorHAnsi"/>
              </w:rPr>
              <w:lastRenderedPageBreak/>
              <w:t>wykorzystanie sieci</w:t>
            </w:r>
            <w:r w:rsidR="00A02441">
              <w:rPr>
                <w:rFonts w:cstheme="minorHAnsi"/>
              </w:rPr>
              <w:t xml:space="preserve"> (np.: </w:t>
            </w:r>
            <w:proofErr w:type="spellStart"/>
            <w:proofErr w:type="gramStart"/>
            <w:r w:rsidR="00A02441">
              <w:rPr>
                <w:rFonts w:cstheme="minorHAnsi"/>
              </w:rPr>
              <w:t>GovNet</w:t>
            </w:r>
            <w:proofErr w:type="spellEnd"/>
            <w:r w:rsidR="00A02441">
              <w:rPr>
                <w:rFonts w:cstheme="minorHAnsi"/>
              </w:rPr>
              <w:t>) jako</w:t>
            </w:r>
            <w:proofErr w:type="gramEnd"/>
            <w:r w:rsidR="00A02441">
              <w:rPr>
                <w:rFonts w:cstheme="minorHAnsi"/>
              </w:rPr>
              <w:t xml:space="preserve"> bezpiecznej</w:t>
            </w:r>
            <w:r w:rsidRPr="00D55248">
              <w:rPr>
                <w:rFonts w:cstheme="minorHAnsi"/>
              </w:rPr>
              <w:t xml:space="preserve"> i zaufanej sieci teletransmisyjnej”.</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 xml:space="preserve">Dostęp do zasobów informacyjnych Rządowej Chmury Obliczeniowej w ramach WIIP ze względu na świadczenie usług publicznych będzie możliwy z wykorzystaniem dedykowanych punktów styku z sieciami publicznymi, których bezpieczeństwo będzie zapewniane przez usługi RKB. Wyraźnego podkreślenia wymaga sposób wykorzystania zasobów infrastruktury sieciowej </w:t>
            </w:r>
            <w:proofErr w:type="spellStart"/>
            <w:r w:rsidRPr="00D55248">
              <w:rPr>
                <w:rFonts w:cstheme="minorHAnsi"/>
              </w:rPr>
              <w:t>GovNet</w:t>
            </w:r>
            <w:proofErr w:type="spellEnd"/>
            <w:r w:rsidRPr="00D55248">
              <w:rPr>
                <w:rFonts w:cstheme="minorHAnsi"/>
              </w:rPr>
              <w:t xml:space="preserve"> jedynie w warstwie transmisyjnej, w ramach dedykowanego strumienia odseparowanego logicznie od innych sieci i systemów korzystających z infrastruktury </w:t>
            </w:r>
            <w:proofErr w:type="spellStart"/>
            <w:r w:rsidRPr="00D55248">
              <w:rPr>
                <w:rFonts w:cstheme="minorHAnsi"/>
              </w:rPr>
              <w:t>GovNet</w:t>
            </w:r>
            <w:proofErr w:type="spellEnd"/>
            <w:r w:rsidRPr="00D55248">
              <w:rPr>
                <w:rFonts w:cstheme="minorHAnsi"/>
              </w:rPr>
              <w:t xml:space="preserve">. Nie jest </w:t>
            </w:r>
            <w:r w:rsidRPr="00D55248">
              <w:rPr>
                <w:rFonts w:cstheme="minorHAnsi"/>
              </w:rPr>
              <w:lastRenderedPageBreak/>
              <w:t xml:space="preserve">planowana bezpośrednia integracja ani wymiana informacji pomiędzy Rządową Chmurą Obliczeniową a systemami niejawnymi. </w:t>
            </w:r>
          </w:p>
        </w:tc>
      </w:tr>
      <w:tr w:rsidR="003E25A3" w:rsidRPr="00D55248" w:rsidTr="00A02441">
        <w:trPr>
          <w:trHeight w:val="3600"/>
        </w:trPr>
        <w:tc>
          <w:tcPr>
            <w:tcW w:w="545" w:type="dxa"/>
            <w:hideMark/>
          </w:tcPr>
          <w:p w:rsidR="003E25A3" w:rsidRPr="00D55248" w:rsidRDefault="003E25A3" w:rsidP="003E25A3">
            <w:pPr>
              <w:rPr>
                <w:rFonts w:cstheme="minorHAnsi"/>
              </w:rPr>
            </w:pPr>
            <w:r w:rsidRPr="00D55248">
              <w:rPr>
                <w:rFonts w:cstheme="minorHAnsi"/>
              </w:rPr>
              <w:lastRenderedPageBreak/>
              <w:t>12</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noWrap/>
            <w:hideMark/>
          </w:tcPr>
          <w:p w:rsidR="003E25A3" w:rsidRPr="00D55248" w:rsidRDefault="003E25A3">
            <w:pPr>
              <w:rPr>
                <w:rFonts w:cstheme="minorHAnsi"/>
              </w:rPr>
            </w:pPr>
            <w:r w:rsidRPr="00D55248">
              <w:rPr>
                <w:rFonts w:cstheme="minorHAnsi"/>
              </w:rPr>
              <w:t>§ 10 oraz Załącznik nr 2 punkt 2</w:t>
            </w:r>
          </w:p>
        </w:tc>
        <w:tc>
          <w:tcPr>
            <w:tcW w:w="5774" w:type="dxa"/>
            <w:hideMark/>
          </w:tcPr>
          <w:p w:rsidR="003E25A3" w:rsidRPr="00D55248" w:rsidRDefault="003E25A3">
            <w:pPr>
              <w:rPr>
                <w:rFonts w:cstheme="minorHAnsi"/>
              </w:rPr>
            </w:pPr>
            <w:r w:rsidRPr="00D55248">
              <w:rPr>
                <w:rFonts w:cstheme="minorHAnsi"/>
              </w:rPr>
              <w:t xml:space="preserve">Brzmienie § 10 narzuca obowiązek uzyskania </w:t>
            </w:r>
            <w:proofErr w:type="gramStart"/>
            <w:r w:rsidRPr="00D55248">
              <w:rPr>
                <w:rFonts w:cstheme="minorHAnsi"/>
              </w:rPr>
              <w:t>opinii co</w:t>
            </w:r>
            <w:proofErr w:type="gramEnd"/>
            <w:r w:rsidRPr="00D55248">
              <w:rPr>
                <w:rFonts w:cstheme="minorHAnsi"/>
              </w:rPr>
              <w:t xml:space="preserve"> do wykorzystania Chmury na wszystkie podmioty, o których mowa w uchwale, nawet w przypadku, gdy podmiot nie jest zainteresowany wykorzystaniem </w:t>
            </w:r>
            <w:proofErr w:type="spellStart"/>
            <w:r w:rsidRPr="00D55248">
              <w:rPr>
                <w:rFonts w:cstheme="minorHAnsi"/>
              </w:rPr>
              <w:t>RChO</w:t>
            </w:r>
            <w:proofErr w:type="spellEnd"/>
            <w:r w:rsidRPr="00D55248">
              <w:rPr>
                <w:rFonts w:cstheme="minorHAnsi"/>
              </w:rPr>
              <w:t xml:space="preserve">. </w:t>
            </w:r>
            <w:r w:rsidRPr="00D55248">
              <w:rPr>
                <w:rFonts w:cstheme="minorHAnsi"/>
              </w:rPr>
              <w:br/>
              <w:t xml:space="preserve">W opinii MSWiA system powinien uzyskać opinię ministra właściwego do spraw informatyzacji w zakresie możliwości wykorzystania Rządowej Chmury Obliczeniowej, w </w:t>
            </w:r>
            <w:proofErr w:type="gramStart"/>
            <w:r w:rsidRPr="00D55248">
              <w:rPr>
                <w:rFonts w:cstheme="minorHAnsi"/>
              </w:rPr>
              <w:t>przypadku gdy</w:t>
            </w:r>
            <w:proofErr w:type="gramEnd"/>
            <w:r w:rsidRPr="00D55248">
              <w:rPr>
                <w:rFonts w:cstheme="minorHAnsi"/>
              </w:rPr>
              <w:t xml:space="preserve"> w wyniku analizy stwierdzona zostanie dopuszczalność utrzymania danego systemu w Rządowej Chmurze Obliczeniowej lub w określonej publicznej chmurze obliczeniowej.</w:t>
            </w:r>
          </w:p>
        </w:tc>
        <w:tc>
          <w:tcPr>
            <w:tcW w:w="2090" w:type="dxa"/>
          </w:tcPr>
          <w:p w:rsidR="00D55248" w:rsidRPr="00D55248" w:rsidRDefault="00D55248" w:rsidP="00D55248">
            <w:pPr>
              <w:rPr>
                <w:rFonts w:cstheme="minorHAnsi"/>
              </w:rPr>
            </w:pPr>
            <w:r w:rsidRPr="00D55248">
              <w:rPr>
                <w:rFonts w:cstheme="minorHAnsi"/>
              </w:rPr>
              <w:t>Proponowane brzmienie § 10:</w:t>
            </w:r>
          </w:p>
          <w:p w:rsidR="00D55248" w:rsidRPr="00D55248" w:rsidRDefault="00D55248" w:rsidP="00D55248">
            <w:pPr>
              <w:rPr>
                <w:rFonts w:cstheme="minorHAnsi"/>
              </w:rPr>
            </w:pPr>
            <w:r w:rsidRPr="00D55248">
              <w:rPr>
                <w:rFonts w:cstheme="minorHAnsi"/>
              </w:rPr>
              <w:t xml:space="preserve">„§ 10. Podmioty, o których mowa w § 6 ust. 1, zamierzające wykorzystywać </w:t>
            </w:r>
            <w:proofErr w:type="spellStart"/>
            <w:r w:rsidRPr="00D55248">
              <w:rPr>
                <w:rFonts w:cstheme="minorHAnsi"/>
              </w:rPr>
              <w:t>RChO</w:t>
            </w:r>
            <w:proofErr w:type="spellEnd"/>
            <w:r w:rsidRPr="00D55248">
              <w:rPr>
                <w:rFonts w:cstheme="minorHAnsi"/>
              </w:rPr>
              <w:t xml:space="preserve">, projektując systemy teleinformatyczne, po wejściu w życie uchwały, uzyskują opinię ministra właściwego do spraw informatyzacji </w:t>
            </w:r>
          </w:p>
          <w:p w:rsidR="003E25A3" w:rsidRPr="00D55248" w:rsidRDefault="00D55248" w:rsidP="00D55248">
            <w:pPr>
              <w:rPr>
                <w:rFonts w:cstheme="minorHAnsi"/>
              </w:rPr>
            </w:pPr>
            <w:proofErr w:type="gramStart"/>
            <w:r w:rsidRPr="00D55248">
              <w:rPr>
                <w:rFonts w:cstheme="minorHAnsi"/>
              </w:rPr>
              <w:t>w</w:t>
            </w:r>
            <w:proofErr w:type="gramEnd"/>
            <w:r w:rsidRPr="00D55248">
              <w:rPr>
                <w:rFonts w:cstheme="minorHAnsi"/>
              </w:rPr>
              <w:t xml:space="preserve"> zakresie możliwości wykorzystania Rządowej Chmury Obliczeniowej.”</w:t>
            </w:r>
          </w:p>
        </w:tc>
        <w:tc>
          <w:tcPr>
            <w:tcW w:w="3901" w:type="dxa"/>
            <w:hideMark/>
          </w:tcPr>
          <w:p w:rsidR="00CD2040" w:rsidRDefault="003E25A3">
            <w:pPr>
              <w:rPr>
                <w:rFonts w:cstheme="minorHAnsi"/>
              </w:rPr>
            </w:pPr>
            <w:r w:rsidRPr="00D55248">
              <w:rPr>
                <w:rFonts w:cstheme="minorHAnsi"/>
              </w:rPr>
              <w:t xml:space="preserve">Uwaga uwzględniona. </w:t>
            </w:r>
          </w:p>
          <w:p w:rsidR="003E25A3" w:rsidRPr="00D55248" w:rsidRDefault="003E25A3">
            <w:pPr>
              <w:rPr>
                <w:rFonts w:cstheme="minorHAnsi"/>
              </w:rPr>
            </w:pPr>
            <w:r w:rsidRPr="00D55248">
              <w:rPr>
                <w:rFonts w:cstheme="minorHAnsi"/>
              </w:rPr>
              <w:t xml:space="preserve">Przeredagowano brzmienie par. 10 wskazując, że opinię ministra właściwego ds. informatyzacji w zakresie wykorzystania </w:t>
            </w:r>
            <w:proofErr w:type="spellStart"/>
            <w:r w:rsidRPr="00D55248">
              <w:rPr>
                <w:rFonts w:cstheme="minorHAnsi"/>
              </w:rPr>
              <w:t>RChO</w:t>
            </w:r>
            <w:proofErr w:type="spellEnd"/>
            <w:r w:rsidRPr="00D55248">
              <w:rPr>
                <w:rFonts w:cstheme="minorHAnsi"/>
              </w:rPr>
              <w:t xml:space="preserve"> uzyskują podmioty, których systemy zostały </w:t>
            </w:r>
            <w:r w:rsidR="00D55248" w:rsidRPr="00D55248">
              <w:rPr>
                <w:rFonts w:cstheme="minorHAnsi"/>
              </w:rPr>
              <w:t>zaklasyfikowane</w:t>
            </w:r>
            <w:r w:rsidRPr="00D55248">
              <w:rPr>
                <w:rFonts w:cstheme="minorHAnsi"/>
              </w:rPr>
              <w:t xml:space="preserve"> do korzystania z usług w </w:t>
            </w:r>
            <w:proofErr w:type="spellStart"/>
            <w:r w:rsidRPr="00D55248">
              <w:rPr>
                <w:rFonts w:cstheme="minorHAnsi"/>
              </w:rPr>
              <w:t>RChO</w:t>
            </w:r>
            <w:proofErr w:type="spellEnd"/>
            <w:r w:rsidRPr="00D55248">
              <w:rPr>
                <w:rFonts w:cstheme="minorHAnsi"/>
              </w:rPr>
              <w:t>.</w:t>
            </w:r>
            <w:r w:rsidRPr="00D55248">
              <w:rPr>
                <w:rFonts w:cstheme="minorHAnsi"/>
              </w:rPr>
              <w:br/>
              <w:t xml:space="preserve">Założeniem inicjatywy WIIP jest zapewnienie możliwości wykorzystania modelu chmury obliczeniowej dla systemów informatycznych administracji publicznej, który będzie elastyczny, bezpieczny i optymalny kosztowo. Dlatego też, administracja publiczna projektując systemy teleinformatyczne powinna przeprowadzić proces klasyfikacji projektowanego rozwiązania zgodnie z załącznikiem nr 2 do projektu uchwały i w zależności od jej wyniku uzyskać opinię ministra właściwego ds. informatyzacji, która ma charakter zweryfikowania możliwości technicznych </w:t>
            </w:r>
            <w:r w:rsidRPr="00D55248">
              <w:rPr>
                <w:rFonts w:cstheme="minorHAnsi"/>
              </w:rPr>
              <w:lastRenderedPageBreak/>
              <w:t>ewentualnego skorzystania z usług chmurowych, co nie powoduje automatycznie obowiązku korzystania z usług chmurowych.</w:t>
            </w:r>
          </w:p>
        </w:tc>
      </w:tr>
      <w:tr w:rsidR="003E25A3" w:rsidRPr="00D55248" w:rsidTr="00A02441">
        <w:trPr>
          <w:trHeight w:val="1800"/>
        </w:trPr>
        <w:tc>
          <w:tcPr>
            <w:tcW w:w="545" w:type="dxa"/>
            <w:hideMark/>
          </w:tcPr>
          <w:p w:rsidR="003E25A3" w:rsidRPr="00D55248" w:rsidRDefault="003E25A3" w:rsidP="003E25A3">
            <w:pPr>
              <w:rPr>
                <w:rFonts w:cstheme="minorHAnsi"/>
              </w:rPr>
            </w:pPr>
            <w:r w:rsidRPr="00D55248">
              <w:rPr>
                <w:rFonts w:cstheme="minorHAnsi"/>
              </w:rPr>
              <w:lastRenderedPageBreak/>
              <w:t>13</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r w:rsidRPr="00D55248">
              <w:rPr>
                <w:rFonts w:cstheme="minorHAnsi"/>
              </w:rPr>
              <w:t xml:space="preserve">§12 </w:t>
            </w:r>
          </w:p>
        </w:tc>
        <w:tc>
          <w:tcPr>
            <w:tcW w:w="5774" w:type="dxa"/>
            <w:hideMark/>
          </w:tcPr>
          <w:p w:rsidR="003E25A3" w:rsidRPr="00D55248" w:rsidRDefault="003E25A3">
            <w:pPr>
              <w:rPr>
                <w:rFonts w:cstheme="minorHAnsi"/>
              </w:rPr>
            </w:pPr>
            <w:r w:rsidRPr="00D55248">
              <w:rPr>
                <w:rFonts w:cstheme="minorHAnsi"/>
              </w:rPr>
              <w:t>W ocenie MSWiA projektowana uchwała nie powinna wchodzić w życie z dniem podjęcia. W projekcie brak jakichkolwiek przepisów przejściowych dotyczących chociażby projektów informatycznych realizowanych obecnie przez organy administracji publicznej.</w:t>
            </w:r>
          </w:p>
        </w:tc>
        <w:tc>
          <w:tcPr>
            <w:tcW w:w="2090" w:type="dxa"/>
          </w:tcPr>
          <w:p w:rsidR="003E25A3" w:rsidRPr="00D55248" w:rsidRDefault="003E25A3">
            <w:pPr>
              <w:rPr>
                <w:rFonts w:cstheme="minorHAnsi"/>
              </w:rPr>
            </w:pP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Przepisy w tym zakresie zostały wcześniej przeredagowane. Zgodnie z projektem uchwały skierowanym na KRMC uchwała wchodzi w życie z dniem następującym po dniu ogłoszenia. Nie ma potrzeby wprowadzania przepisów przejściowych, gdyż uchwała odnosi się do systemów projektowanych nie zaburzając działania projektów informatycznych obecnie realizowanych przez administrację publiczną.</w:t>
            </w:r>
          </w:p>
        </w:tc>
      </w:tr>
      <w:tr w:rsidR="003E25A3" w:rsidRPr="00D55248" w:rsidTr="00A02441">
        <w:trPr>
          <w:trHeight w:val="3900"/>
        </w:trPr>
        <w:tc>
          <w:tcPr>
            <w:tcW w:w="545" w:type="dxa"/>
            <w:hideMark/>
          </w:tcPr>
          <w:p w:rsidR="003E25A3" w:rsidRPr="00D55248" w:rsidRDefault="003E25A3" w:rsidP="003E25A3">
            <w:pPr>
              <w:rPr>
                <w:rFonts w:cstheme="minorHAnsi"/>
              </w:rPr>
            </w:pPr>
            <w:r w:rsidRPr="00D55248">
              <w:rPr>
                <w:rFonts w:cstheme="minorHAnsi"/>
              </w:rPr>
              <w:lastRenderedPageBreak/>
              <w:t>14</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r w:rsidRPr="00D55248">
              <w:rPr>
                <w:rFonts w:cstheme="minorHAnsi"/>
              </w:rPr>
              <w:t>Załącznik nr 1 pkt 1, 6-7</w:t>
            </w:r>
          </w:p>
        </w:tc>
        <w:tc>
          <w:tcPr>
            <w:tcW w:w="5774" w:type="dxa"/>
            <w:hideMark/>
          </w:tcPr>
          <w:p w:rsidR="003E25A3" w:rsidRPr="00D55248" w:rsidRDefault="003E25A3">
            <w:pPr>
              <w:rPr>
                <w:rFonts w:cstheme="minorHAnsi"/>
              </w:rPr>
            </w:pPr>
            <w:r w:rsidRPr="00D55248">
              <w:rPr>
                <w:rFonts w:cstheme="minorHAnsi"/>
              </w:rPr>
              <w:t>Uwzględniając założenia projektowanej inicjatywy i jej cel związany z poprawą bezpieczeństwa przetwarzania danych i świadczenia usług elektronicznych w administracji rządowej, w ocenie MSWiA, spełnienie wymagań zapewnienia zgodności działania ze standardami (wymienionymi w pkt 1 załącznika), powinno podlegać weryfikacji spełnienia wymagań KRI, co powinno być obowiązkowe i realizowane przez inny podmiot niż posiadacz CPD.</w:t>
            </w:r>
          </w:p>
        </w:tc>
        <w:tc>
          <w:tcPr>
            <w:tcW w:w="2090" w:type="dxa"/>
          </w:tcPr>
          <w:p w:rsidR="00D55248" w:rsidRPr="00D55248" w:rsidRDefault="00D55248" w:rsidP="00D55248">
            <w:pPr>
              <w:jc w:val="both"/>
              <w:rPr>
                <w:rFonts w:ascii="Calibri" w:eastAsia="Times New Roman" w:hAnsi="Calibri" w:cs="Calibri"/>
                <w:lang w:eastAsia="pl-PL"/>
              </w:rPr>
            </w:pPr>
            <w:r w:rsidRPr="00D55248">
              <w:rPr>
                <w:rFonts w:ascii="Calibri" w:eastAsia="Times New Roman" w:hAnsi="Calibri" w:cs="Calibri"/>
                <w:lang w:eastAsia="pl-PL"/>
              </w:rPr>
              <w:t>Proponowane brzmienie pkt 6 zał. nr 1:</w:t>
            </w:r>
          </w:p>
          <w:p w:rsidR="00D55248" w:rsidRPr="00D55248" w:rsidRDefault="00D55248" w:rsidP="00D55248">
            <w:pPr>
              <w:jc w:val="both"/>
              <w:rPr>
                <w:rFonts w:ascii="Calibri" w:eastAsia="Times New Roman" w:hAnsi="Calibri" w:cs="Calibri"/>
                <w:lang w:eastAsia="pl-PL"/>
              </w:rPr>
            </w:pPr>
            <w:r w:rsidRPr="00D55248">
              <w:rPr>
                <w:rFonts w:ascii="Calibri" w:eastAsia="Times New Roman" w:hAnsi="Calibri" w:cs="Calibri"/>
                <w:lang w:eastAsia="pl-PL"/>
              </w:rPr>
              <w:t xml:space="preserve">„6. Potwierdzenie wymagań określonych w ust. 1-3 odbywa się </w:t>
            </w:r>
          </w:p>
          <w:p w:rsidR="00D55248" w:rsidRPr="00D55248" w:rsidRDefault="00D55248" w:rsidP="00D55248">
            <w:pPr>
              <w:jc w:val="both"/>
              <w:rPr>
                <w:rFonts w:ascii="Calibri" w:eastAsia="Times New Roman" w:hAnsi="Calibri" w:cs="Calibri"/>
                <w:lang w:eastAsia="pl-PL"/>
              </w:rPr>
            </w:pPr>
            <w:proofErr w:type="gramStart"/>
            <w:r w:rsidRPr="00D55248">
              <w:rPr>
                <w:rFonts w:ascii="Calibri" w:eastAsia="Times New Roman" w:hAnsi="Calibri" w:cs="Calibri"/>
                <w:lang w:eastAsia="pl-PL"/>
              </w:rPr>
              <w:t>po</w:t>
            </w:r>
            <w:proofErr w:type="gramEnd"/>
            <w:r w:rsidRPr="00D55248">
              <w:rPr>
                <w:rFonts w:ascii="Calibri" w:eastAsia="Times New Roman" w:hAnsi="Calibri" w:cs="Calibri"/>
                <w:lang w:eastAsia="pl-PL"/>
              </w:rPr>
              <w:t xml:space="preserve"> spełnieniu jednego z następujących warunków: </w:t>
            </w:r>
          </w:p>
          <w:p w:rsidR="00D55248" w:rsidRPr="00D55248" w:rsidRDefault="00D55248" w:rsidP="00D55248">
            <w:pPr>
              <w:ind w:left="459" w:hanging="283"/>
              <w:jc w:val="both"/>
              <w:rPr>
                <w:rFonts w:ascii="Calibri" w:eastAsia="Times New Roman" w:hAnsi="Calibri" w:cs="Calibri"/>
                <w:lang w:eastAsia="pl-PL"/>
              </w:rPr>
            </w:pPr>
            <w:proofErr w:type="gramStart"/>
            <w:r w:rsidRPr="00D55248">
              <w:rPr>
                <w:rFonts w:ascii="Calibri" w:eastAsia="Times New Roman" w:hAnsi="Calibri" w:cs="Calibri"/>
                <w:lang w:eastAsia="pl-PL"/>
              </w:rPr>
              <w:t>1)</w:t>
            </w:r>
            <w:r w:rsidRPr="00D55248">
              <w:rPr>
                <w:rFonts w:ascii="Calibri" w:eastAsia="Times New Roman" w:hAnsi="Calibri" w:cs="Calibri"/>
                <w:lang w:eastAsia="pl-PL"/>
              </w:rPr>
              <w:tab/>
              <w:t>przejścia</w:t>
            </w:r>
            <w:proofErr w:type="gramEnd"/>
            <w:r w:rsidRPr="00D55248">
              <w:rPr>
                <w:rFonts w:ascii="Calibri" w:eastAsia="Times New Roman" w:hAnsi="Calibri" w:cs="Calibri"/>
                <w:lang w:eastAsia="pl-PL"/>
              </w:rPr>
              <w:t xml:space="preserve"> pozytywnej weryfikacji zgodności z KWBST prowadzonej przez instytucję wskazaną przez operatora RKB;</w:t>
            </w:r>
          </w:p>
          <w:p w:rsidR="00D55248" w:rsidRPr="00D55248" w:rsidRDefault="00D55248" w:rsidP="00D55248">
            <w:pPr>
              <w:ind w:left="459" w:hanging="283"/>
              <w:jc w:val="both"/>
              <w:rPr>
                <w:rFonts w:ascii="Calibri" w:eastAsia="Times New Roman" w:hAnsi="Calibri" w:cs="Calibri"/>
                <w:lang w:eastAsia="pl-PL"/>
              </w:rPr>
            </w:pPr>
            <w:proofErr w:type="gramStart"/>
            <w:r w:rsidRPr="00D55248">
              <w:rPr>
                <w:rFonts w:ascii="Calibri" w:eastAsia="Times New Roman" w:hAnsi="Calibri" w:cs="Calibri"/>
                <w:lang w:eastAsia="pl-PL"/>
              </w:rPr>
              <w:t>2)</w:t>
            </w:r>
            <w:r w:rsidRPr="00D55248">
              <w:rPr>
                <w:rFonts w:ascii="Calibri" w:eastAsia="Times New Roman" w:hAnsi="Calibri" w:cs="Calibri"/>
                <w:lang w:eastAsia="pl-PL"/>
              </w:rPr>
              <w:tab/>
              <w:t xml:space="preserve"> sprawdzaniu</w:t>
            </w:r>
            <w:proofErr w:type="gramEnd"/>
            <w:r w:rsidRPr="00D55248">
              <w:rPr>
                <w:rFonts w:ascii="Calibri" w:eastAsia="Times New Roman" w:hAnsi="Calibri" w:cs="Calibri"/>
                <w:lang w:eastAsia="pl-PL"/>
              </w:rPr>
              <w:t xml:space="preserve"> przez operatora RKB systemu bezpieczeństwa w zakresie dotyczącym aktywów Rządowej Chmury Obliczeniowej</w:t>
            </w:r>
          </w:p>
          <w:p w:rsidR="003E25A3" w:rsidRPr="00D55248" w:rsidRDefault="00D55248" w:rsidP="00D55248">
            <w:pPr>
              <w:rPr>
                <w:rFonts w:cstheme="minorHAnsi"/>
              </w:rPr>
            </w:pPr>
            <w:r w:rsidRPr="00D55248">
              <w:rPr>
                <w:rFonts w:ascii="Calibri" w:eastAsia="Times New Roman" w:hAnsi="Calibri" w:cs="Calibri"/>
                <w:lang w:eastAsia="pl-PL"/>
              </w:rPr>
              <w:t>3) uzyskania certyfikacji.</w:t>
            </w:r>
          </w:p>
        </w:tc>
        <w:tc>
          <w:tcPr>
            <w:tcW w:w="3901" w:type="dxa"/>
            <w:hideMark/>
          </w:tcPr>
          <w:p w:rsidR="00CD2040"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 xml:space="preserve">Organy administracji wskazane w ustawie o informatyzacji mają </w:t>
            </w:r>
            <w:proofErr w:type="gramStart"/>
            <w:r w:rsidRPr="00D55248">
              <w:rPr>
                <w:rFonts w:cstheme="minorHAnsi"/>
              </w:rPr>
              <w:t>obowiązek aby</w:t>
            </w:r>
            <w:proofErr w:type="gramEnd"/>
            <w:r w:rsidRPr="00D55248">
              <w:rPr>
                <w:rFonts w:cstheme="minorHAnsi"/>
              </w:rPr>
              <w:t xml:space="preserve"> ich systemy teleinformatyczne </w:t>
            </w:r>
            <w:r w:rsidR="00D55248" w:rsidRPr="00D55248">
              <w:rPr>
                <w:rFonts w:cstheme="minorHAnsi"/>
              </w:rPr>
              <w:t>spełniały</w:t>
            </w:r>
            <w:r w:rsidRPr="00D55248">
              <w:rPr>
                <w:rFonts w:cstheme="minorHAnsi"/>
              </w:rPr>
              <w:t xml:space="preserve"> wymagania KRI. Wynika to wprost z przepisów ustawy.</w:t>
            </w:r>
          </w:p>
        </w:tc>
      </w:tr>
      <w:tr w:rsidR="003E25A3" w:rsidRPr="00D55248" w:rsidTr="00A02441">
        <w:trPr>
          <w:trHeight w:val="2700"/>
        </w:trPr>
        <w:tc>
          <w:tcPr>
            <w:tcW w:w="545" w:type="dxa"/>
            <w:hideMark/>
          </w:tcPr>
          <w:p w:rsidR="003E25A3" w:rsidRPr="00D55248" w:rsidRDefault="003E25A3" w:rsidP="003E25A3">
            <w:pPr>
              <w:rPr>
                <w:rFonts w:cstheme="minorHAnsi"/>
              </w:rPr>
            </w:pPr>
            <w:r w:rsidRPr="00D55248">
              <w:rPr>
                <w:rFonts w:cstheme="minorHAnsi"/>
              </w:rPr>
              <w:lastRenderedPageBreak/>
              <w:t>15</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r w:rsidRPr="00D55248">
              <w:rPr>
                <w:rFonts w:cstheme="minorHAnsi"/>
              </w:rPr>
              <w:t xml:space="preserve">Załącznik nr 1 pkt. 3, </w:t>
            </w:r>
            <w:proofErr w:type="spellStart"/>
            <w:r w:rsidRPr="00D55248">
              <w:rPr>
                <w:rFonts w:cstheme="minorHAnsi"/>
              </w:rPr>
              <w:t>ppkt</w:t>
            </w:r>
            <w:proofErr w:type="spellEnd"/>
            <w:r w:rsidRPr="00D55248">
              <w:rPr>
                <w:rFonts w:cstheme="minorHAnsi"/>
              </w:rPr>
              <w:t xml:space="preserve"> 1</w:t>
            </w:r>
          </w:p>
        </w:tc>
        <w:tc>
          <w:tcPr>
            <w:tcW w:w="5774" w:type="dxa"/>
            <w:hideMark/>
          </w:tcPr>
          <w:p w:rsidR="003E25A3" w:rsidRPr="00D55248" w:rsidRDefault="003E25A3">
            <w:pPr>
              <w:rPr>
                <w:rFonts w:cstheme="minorHAnsi"/>
              </w:rPr>
            </w:pPr>
            <w:r w:rsidRPr="00D55248">
              <w:rPr>
                <w:rFonts w:cstheme="minorHAnsi"/>
              </w:rPr>
              <w:t xml:space="preserve">9. MSWiA Załącznik nr 1 pkt. 3, </w:t>
            </w:r>
            <w:proofErr w:type="spellStart"/>
            <w:r w:rsidRPr="00D55248">
              <w:rPr>
                <w:rFonts w:cstheme="minorHAnsi"/>
              </w:rPr>
              <w:t>ppkt</w:t>
            </w:r>
            <w:proofErr w:type="spellEnd"/>
            <w:r w:rsidRPr="00D55248">
              <w:rPr>
                <w:rFonts w:cstheme="minorHAnsi"/>
              </w:rPr>
              <w:t xml:space="preserve"> 1 MSWiA akceptuje proponowane brzmienie, przy </w:t>
            </w:r>
            <w:proofErr w:type="gramStart"/>
            <w:r w:rsidRPr="00D55248">
              <w:rPr>
                <w:rFonts w:cstheme="minorHAnsi"/>
              </w:rPr>
              <w:t>założeniu że</w:t>
            </w:r>
            <w:proofErr w:type="gramEnd"/>
            <w:r w:rsidRPr="00D55248">
              <w:rPr>
                <w:rFonts w:cstheme="minorHAnsi"/>
              </w:rPr>
              <w:t xml:space="preserve"> RKB zapewnia bezpieczną separację sieci rządowej od sieci publicznej i odpowiada za ewentualne incydenty bezpieczeństwa.</w:t>
            </w:r>
            <w:r w:rsidRPr="00D55248">
              <w:rPr>
                <w:rFonts w:cstheme="minorHAnsi"/>
              </w:rPr>
              <w:br/>
              <w:t xml:space="preserve">Podkreślić </w:t>
            </w:r>
            <w:proofErr w:type="gramStart"/>
            <w:r w:rsidRPr="00D55248">
              <w:rPr>
                <w:rFonts w:cstheme="minorHAnsi"/>
              </w:rPr>
              <w:t>należy bowiem</w:t>
            </w:r>
            <w:proofErr w:type="gramEnd"/>
            <w:r w:rsidRPr="00D55248">
              <w:rPr>
                <w:rFonts w:cstheme="minorHAnsi"/>
              </w:rPr>
              <w:t xml:space="preserve">, że nie ma możliwości połączenia sieci wydzielonych </w:t>
            </w:r>
            <w:proofErr w:type="spellStart"/>
            <w:r w:rsidRPr="00D55248">
              <w:rPr>
                <w:rFonts w:cstheme="minorHAnsi"/>
              </w:rPr>
              <w:t>GovNet</w:t>
            </w:r>
            <w:proofErr w:type="spellEnd"/>
            <w:r w:rsidRPr="00D55248">
              <w:rPr>
                <w:rFonts w:cstheme="minorHAnsi"/>
              </w:rPr>
              <w:t xml:space="preserve">, </w:t>
            </w:r>
            <w:proofErr w:type="spellStart"/>
            <w:r w:rsidRPr="00D55248">
              <w:rPr>
                <w:rFonts w:cstheme="minorHAnsi"/>
              </w:rPr>
              <w:t>Testa-ng</w:t>
            </w:r>
            <w:proofErr w:type="spellEnd"/>
            <w:r w:rsidRPr="00D55248">
              <w:rPr>
                <w:rFonts w:cstheme="minorHAnsi"/>
              </w:rPr>
              <w:t xml:space="preserve"> z uwzględnieniem wymogu „przez co najmniej jednego operatora sieci publicznej". Z punktu widzenia bezpieczeństwa narodowego i zasobów Rejestrów Państwowych, w ocenie MSWiA, jest to niedopuszczalne. Uwaga o charakterze krytycznym.</w:t>
            </w:r>
          </w:p>
        </w:tc>
        <w:tc>
          <w:tcPr>
            <w:tcW w:w="2090" w:type="dxa"/>
          </w:tcPr>
          <w:p w:rsidR="003E25A3" w:rsidRPr="00D55248" w:rsidRDefault="003E25A3">
            <w:pPr>
              <w:rPr>
                <w:rFonts w:cstheme="minorHAnsi"/>
              </w:rPr>
            </w:pPr>
          </w:p>
        </w:tc>
        <w:tc>
          <w:tcPr>
            <w:tcW w:w="3901" w:type="dxa"/>
            <w:hideMark/>
          </w:tcPr>
          <w:p w:rsidR="00D55248"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 xml:space="preserve">Dostęp do zasobów informacyjnych Rządowej Chmury Obliczeniowej w ramach WIIP ze względu na świadczenie usług publicznych będzie możliwy z wykorzystaniem dedykowanych punktów styku z sieciami publicznymi, których bezpieczeństwo będzie zapewniane przez usługi RKB. Wyraźnego podkreślenia wymaga sposób wykorzystania zasobów infrastruktury sieciowej </w:t>
            </w:r>
            <w:proofErr w:type="spellStart"/>
            <w:r w:rsidRPr="00D55248">
              <w:rPr>
                <w:rFonts w:cstheme="minorHAnsi"/>
              </w:rPr>
              <w:t>GovNet</w:t>
            </w:r>
            <w:proofErr w:type="spellEnd"/>
            <w:r w:rsidRPr="00D55248">
              <w:rPr>
                <w:rFonts w:cstheme="minorHAnsi"/>
              </w:rPr>
              <w:t xml:space="preserve"> jedynie w warstwie transmisyjnej, w ramach dedykowanego strumienia odseparowanego logicznie od innych sieci i systemów korzystających z infrastruktury </w:t>
            </w:r>
            <w:proofErr w:type="spellStart"/>
            <w:r w:rsidRPr="00D55248">
              <w:rPr>
                <w:rFonts w:cstheme="minorHAnsi"/>
              </w:rPr>
              <w:t>GovNet</w:t>
            </w:r>
            <w:proofErr w:type="spellEnd"/>
            <w:r w:rsidRPr="00D55248">
              <w:rPr>
                <w:rFonts w:cstheme="minorHAnsi"/>
              </w:rPr>
              <w:t xml:space="preserve">. Nie jest planowana bezpośrednia integracja ani wymiana informacji pomiędzy Rządową Chmurą Obliczeniową a systemami niejawnymi. </w:t>
            </w:r>
          </w:p>
        </w:tc>
      </w:tr>
      <w:tr w:rsidR="003E25A3" w:rsidRPr="00D55248" w:rsidTr="00A02441">
        <w:trPr>
          <w:trHeight w:val="1500"/>
        </w:trPr>
        <w:tc>
          <w:tcPr>
            <w:tcW w:w="545" w:type="dxa"/>
            <w:hideMark/>
          </w:tcPr>
          <w:p w:rsidR="003E25A3" w:rsidRPr="00D55248" w:rsidRDefault="003E25A3" w:rsidP="003E25A3">
            <w:pPr>
              <w:rPr>
                <w:rFonts w:cstheme="minorHAnsi"/>
              </w:rPr>
            </w:pPr>
            <w:r w:rsidRPr="00D55248">
              <w:rPr>
                <w:rFonts w:cstheme="minorHAnsi"/>
              </w:rPr>
              <w:t>16</w:t>
            </w:r>
          </w:p>
        </w:tc>
        <w:tc>
          <w:tcPr>
            <w:tcW w:w="1707" w:type="dxa"/>
            <w:hideMark/>
          </w:tcPr>
          <w:p w:rsidR="003E25A3" w:rsidRPr="00D55248" w:rsidRDefault="003E25A3" w:rsidP="003E25A3">
            <w:pPr>
              <w:rPr>
                <w:rFonts w:cstheme="minorHAnsi"/>
              </w:rPr>
            </w:pPr>
            <w:r w:rsidRPr="00D55248">
              <w:rPr>
                <w:rFonts w:cstheme="minorHAnsi"/>
              </w:rPr>
              <w:t>Ministerstwo Spraw Wewnętrznych i Administracji</w:t>
            </w:r>
          </w:p>
        </w:tc>
        <w:tc>
          <w:tcPr>
            <w:tcW w:w="1434" w:type="dxa"/>
            <w:hideMark/>
          </w:tcPr>
          <w:p w:rsidR="003E25A3" w:rsidRPr="00D55248" w:rsidRDefault="003E25A3" w:rsidP="003E25A3">
            <w:pPr>
              <w:rPr>
                <w:rFonts w:cstheme="minorHAnsi"/>
              </w:rPr>
            </w:pPr>
            <w:r w:rsidRPr="00D55248">
              <w:rPr>
                <w:rFonts w:cstheme="minorHAnsi"/>
              </w:rPr>
              <w:t>Uzasadnienie</w:t>
            </w:r>
          </w:p>
        </w:tc>
        <w:tc>
          <w:tcPr>
            <w:tcW w:w="5774" w:type="dxa"/>
            <w:hideMark/>
          </w:tcPr>
          <w:p w:rsidR="003E25A3" w:rsidRPr="00D55248" w:rsidRDefault="003E25A3">
            <w:pPr>
              <w:rPr>
                <w:rFonts w:cstheme="minorHAnsi"/>
              </w:rPr>
            </w:pPr>
            <w:r w:rsidRPr="00D55248">
              <w:rPr>
                <w:rFonts w:cstheme="minorHAnsi"/>
              </w:rPr>
              <w:t>Brak odniesienia w projekcie uchwały do wskazanych w uzasadnieniu głównych korzyści wynikających z projektu dla Państwa, a w szczególności „ograniczenia wielokrotnego gromadzenia tych samych danych".</w:t>
            </w:r>
            <w:r w:rsidRPr="00D55248">
              <w:rPr>
                <w:rFonts w:cstheme="minorHAnsi"/>
              </w:rPr>
              <w:br/>
              <w:t xml:space="preserve">Projekt uchwały nie </w:t>
            </w:r>
            <w:proofErr w:type="gramStart"/>
            <w:r w:rsidRPr="00D55248">
              <w:rPr>
                <w:rFonts w:cstheme="minorHAnsi"/>
              </w:rPr>
              <w:t>wskazuje w jaki</w:t>
            </w:r>
            <w:proofErr w:type="gramEnd"/>
            <w:r w:rsidRPr="00D55248">
              <w:rPr>
                <w:rFonts w:cstheme="minorHAnsi"/>
              </w:rPr>
              <w:t xml:space="preserve"> sposób będzie ograniczane przechowywanie tych samych danych. Ten cel mógłby być spełniony, gdyby projektowane rozwiązanie IT było konsultowane przez analityków i architektów WIIP.</w:t>
            </w:r>
          </w:p>
        </w:tc>
        <w:tc>
          <w:tcPr>
            <w:tcW w:w="2090" w:type="dxa"/>
          </w:tcPr>
          <w:p w:rsidR="003E25A3" w:rsidRPr="00D55248" w:rsidRDefault="003E25A3">
            <w:pPr>
              <w:rPr>
                <w:rFonts w:cstheme="minorHAnsi"/>
              </w:rPr>
            </w:pPr>
          </w:p>
        </w:tc>
        <w:tc>
          <w:tcPr>
            <w:tcW w:w="3901" w:type="dxa"/>
            <w:hideMark/>
          </w:tcPr>
          <w:p w:rsidR="00D55248"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Intencją projektodawcy było wskazanie, ze zostanie zniesiona cześć barier technicznych dla interoperacyjności systemów działających w oparciu o usługi chmury obliczeniowej. Uzasadnienie w tym zakresie zostało przeredagowane.</w:t>
            </w:r>
          </w:p>
        </w:tc>
      </w:tr>
      <w:tr w:rsidR="003E25A3" w:rsidRPr="00D55248" w:rsidTr="00A02441">
        <w:trPr>
          <w:trHeight w:val="3000"/>
        </w:trPr>
        <w:tc>
          <w:tcPr>
            <w:tcW w:w="545" w:type="dxa"/>
            <w:hideMark/>
          </w:tcPr>
          <w:p w:rsidR="003E25A3" w:rsidRPr="00D55248" w:rsidRDefault="003E25A3" w:rsidP="003E25A3">
            <w:pPr>
              <w:rPr>
                <w:rFonts w:cstheme="minorHAnsi"/>
              </w:rPr>
            </w:pPr>
            <w:r w:rsidRPr="00D55248">
              <w:rPr>
                <w:rFonts w:cstheme="minorHAnsi"/>
              </w:rPr>
              <w:lastRenderedPageBreak/>
              <w:t>17</w:t>
            </w:r>
          </w:p>
        </w:tc>
        <w:tc>
          <w:tcPr>
            <w:tcW w:w="1707" w:type="dxa"/>
            <w:hideMark/>
          </w:tcPr>
          <w:p w:rsidR="003E25A3" w:rsidRPr="00D55248" w:rsidRDefault="003E25A3" w:rsidP="003E25A3">
            <w:pPr>
              <w:rPr>
                <w:rFonts w:cstheme="minorHAnsi"/>
              </w:rPr>
            </w:pPr>
            <w:r w:rsidRPr="00D55248">
              <w:rPr>
                <w:rFonts w:cstheme="minorHAnsi"/>
              </w:rPr>
              <w:t>Ministerstwo Finansów</w:t>
            </w:r>
          </w:p>
        </w:tc>
        <w:tc>
          <w:tcPr>
            <w:tcW w:w="1434" w:type="dxa"/>
            <w:hideMark/>
          </w:tcPr>
          <w:p w:rsidR="003E25A3" w:rsidRPr="00D55248" w:rsidRDefault="003E25A3" w:rsidP="003E25A3">
            <w:pPr>
              <w:rPr>
                <w:rFonts w:cstheme="minorHAnsi"/>
              </w:rPr>
            </w:pPr>
            <w:r w:rsidRPr="00D55248">
              <w:rPr>
                <w:rFonts w:cstheme="minorHAnsi"/>
              </w:rPr>
              <w:t>OSR</w:t>
            </w:r>
          </w:p>
        </w:tc>
        <w:tc>
          <w:tcPr>
            <w:tcW w:w="5774" w:type="dxa"/>
            <w:hideMark/>
          </w:tcPr>
          <w:p w:rsidR="003E25A3" w:rsidRPr="00D55248" w:rsidRDefault="003E25A3">
            <w:pPr>
              <w:rPr>
                <w:rFonts w:cstheme="minorHAnsi"/>
              </w:rPr>
            </w:pPr>
            <w:r w:rsidRPr="00D55248">
              <w:rPr>
                <w:rFonts w:cstheme="minorHAnsi"/>
              </w:rPr>
              <w:t xml:space="preserve">W OSR do przedmiotowego projektu uchwały pkt 6 – Wpływ na sektor finansów publicznych przedstawiono wydatki ogółem dla budżetu państwa na okres 10 lat. Jako źródło finansowania tych wydatków wskazano budżet państwa część 27 – Informatyzacja oraz rezerwę celową lub Europejski Fundusz Rozwoju Regionalnego w ramach Programu Operacyjnego Polska Cyfrowa. Z uwagi na powyższe, należy uzupełnić OSR o informację, z której jasno będą wynikać całkowite koszty w podziale na wskazane źródła finansowania w podziale na poszczególne lata - w jednej tabeli tj. środki z budżetu państwa część 27, rezerwa celowa oraz środki POPC (obecnie przedstawione wydatki w Dodatkowe informacje, w tym wskazanie źródeł danych i przyjętych do obliczeń założeń w postaci wielu tabel są nieczytelne i nie sumują się na kwotę ogółem 622,5 mln zł). Dodatkowo należy dokonać korekty wskazanej </w:t>
            </w:r>
            <w:proofErr w:type="gramStart"/>
            <w:r w:rsidRPr="00D55248">
              <w:rPr>
                <w:rFonts w:cstheme="minorHAnsi"/>
              </w:rPr>
              <w:t>kwoty ponieważ</w:t>
            </w:r>
            <w:proofErr w:type="gramEnd"/>
            <w:r w:rsidRPr="00D55248">
              <w:rPr>
                <w:rFonts w:cstheme="minorHAnsi"/>
              </w:rPr>
              <w:t xml:space="preserve"> poszczególne kwoty nie sumują się na podaną wielkość.</w:t>
            </w:r>
          </w:p>
        </w:tc>
        <w:tc>
          <w:tcPr>
            <w:tcW w:w="2090" w:type="dxa"/>
          </w:tcPr>
          <w:p w:rsidR="003E25A3" w:rsidRPr="00D55248" w:rsidRDefault="0020713D">
            <w:pPr>
              <w:rPr>
                <w:rFonts w:cstheme="minorHAnsi"/>
              </w:rPr>
            </w:pPr>
            <w:r w:rsidRPr="00D55248">
              <w:rPr>
                <w:rFonts w:cstheme="minorHAnsi"/>
              </w:rPr>
              <w:t>Korekta OSR we wskazanym zakresie.</w:t>
            </w:r>
          </w:p>
        </w:tc>
        <w:tc>
          <w:tcPr>
            <w:tcW w:w="3901" w:type="dxa"/>
            <w:hideMark/>
          </w:tcPr>
          <w:p w:rsidR="00CD2040" w:rsidRDefault="003E25A3">
            <w:pPr>
              <w:rPr>
                <w:rFonts w:cstheme="minorHAnsi"/>
              </w:rPr>
            </w:pPr>
            <w:r w:rsidRPr="00D55248">
              <w:rPr>
                <w:rFonts w:cstheme="minorHAnsi"/>
              </w:rPr>
              <w:t xml:space="preserve">Uwaga uwzględniona. </w:t>
            </w:r>
          </w:p>
          <w:p w:rsidR="003E25A3" w:rsidRPr="00D55248" w:rsidRDefault="003E25A3">
            <w:pPr>
              <w:rPr>
                <w:rFonts w:cstheme="minorHAnsi"/>
              </w:rPr>
            </w:pPr>
            <w:r w:rsidRPr="00D55248">
              <w:rPr>
                <w:rFonts w:cstheme="minorHAnsi"/>
              </w:rPr>
              <w:t>OSR został uzupełniony.</w:t>
            </w:r>
          </w:p>
        </w:tc>
      </w:tr>
      <w:tr w:rsidR="003E25A3" w:rsidRPr="00D55248" w:rsidTr="00A02441">
        <w:trPr>
          <w:trHeight w:val="5700"/>
        </w:trPr>
        <w:tc>
          <w:tcPr>
            <w:tcW w:w="545" w:type="dxa"/>
            <w:hideMark/>
          </w:tcPr>
          <w:p w:rsidR="003E25A3" w:rsidRPr="00D55248" w:rsidRDefault="003E25A3" w:rsidP="003E25A3">
            <w:pPr>
              <w:rPr>
                <w:rFonts w:cstheme="minorHAnsi"/>
              </w:rPr>
            </w:pPr>
            <w:r w:rsidRPr="00D55248">
              <w:rPr>
                <w:rFonts w:cstheme="minorHAnsi"/>
              </w:rPr>
              <w:lastRenderedPageBreak/>
              <w:t>18</w:t>
            </w:r>
          </w:p>
        </w:tc>
        <w:tc>
          <w:tcPr>
            <w:tcW w:w="1707" w:type="dxa"/>
            <w:hideMark/>
          </w:tcPr>
          <w:p w:rsidR="003E25A3" w:rsidRPr="00D55248" w:rsidRDefault="003E25A3" w:rsidP="003E25A3">
            <w:pPr>
              <w:rPr>
                <w:rFonts w:cstheme="minorHAnsi"/>
              </w:rPr>
            </w:pPr>
            <w:r w:rsidRPr="00D55248">
              <w:rPr>
                <w:rFonts w:cstheme="minorHAnsi"/>
              </w:rPr>
              <w:t>Ministerstwo Finansów</w:t>
            </w:r>
          </w:p>
        </w:tc>
        <w:tc>
          <w:tcPr>
            <w:tcW w:w="1434" w:type="dxa"/>
            <w:hideMark/>
          </w:tcPr>
          <w:p w:rsidR="003E25A3" w:rsidRPr="00D55248" w:rsidRDefault="003E25A3" w:rsidP="003E25A3">
            <w:pPr>
              <w:rPr>
                <w:rFonts w:cstheme="minorHAnsi"/>
              </w:rPr>
            </w:pPr>
            <w:r w:rsidRPr="00D55248">
              <w:rPr>
                <w:rFonts w:cstheme="minorHAnsi"/>
              </w:rPr>
              <w:t>OSR</w:t>
            </w:r>
          </w:p>
        </w:tc>
        <w:tc>
          <w:tcPr>
            <w:tcW w:w="5774" w:type="dxa"/>
            <w:hideMark/>
          </w:tcPr>
          <w:p w:rsidR="00D55248" w:rsidRDefault="003E25A3">
            <w:pPr>
              <w:rPr>
                <w:rFonts w:cstheme="minorHAnsi"/>
              </w:rPr>
            </w:pPr>
            <w:r w:rsidRPr="00D55248">
              <w:rPr>
                <w:rFonts w:cstheme="minorHAnsi"/>
              </w:rPr>
              <w:t xml:space="preserve">Wskazane koszty całkowite potrzebne do realizacji zadań związanych z wdrożeniem projektu uchwały w sprawie Inicjatywy „Wspólna Infrastruktura Informatyczna Państwa” jak i środki przeznaczone na utrzymanie rezultatów tej inicjatywy powinny zostać sfinansowane ze środków budżetu państwa w ramach limitu wydatków ustalanego corocznie w tym dla części 27 – Informatyzacja, i nie będą stanowić podstawy do ubiegania się o dodatkowe środki z budżetu państwa na ten cel w roku bieżącym, jak i w kolejnych latach budżetowych. Zatem, OSR w powyższym zakresie należy uzupełnić. Dysponenci części budżetowych powinni w pierwszej kolejności poszukiwać oszczędności w ramach środków pozostających w ich dyspozycji, poprzez odpowiednią </w:t>
            </w:r>
            <w:proofErr w:type="spellStart"/>
            <w:r w:rsidRPr="00D55248">
              <w:rPr>
                <w:rFonts w:cstheme="minorHAnsi"/>
              </w:rPr>
              <w:t>priorytetyzację</w:t>
            </w:r>
            <w:proofErr w:type="spellEnd"/>
            <w:r w:rsidRPr="00D55248">
              <w:rPr>
                <w:rFonts w:cstheme="minorHAnsi"/>
              </w:rPr>
              <w:t xml:space="preserve"> wydatków na etapie ich planowania.</w:t>
            </w:r>
            <w:r w:rsidRPr="00D55248">
              <w:rPr>
                <w:rFonts w:cstheme="minorHAnsi"/>
              </w:rPr>
              <w:br/>
              <w:t xml:space="preserve">Ponadto przedmiotowa regulacja nie powinna zawierać skutków finansowych z tytułu wzrostu zatrudnienia (od 5 do 19 dodatkowych etatów). Ministerstwo Finansów zwraca szczególną uwagę na fakt, że wprowadzanie nowych zadań nie jest jednoznaczne ze zwiększaniem zatrudnienia czy automatycznym generowaniem dodatkowych kosztów. Należy dążyć do tego, aby realizowanie zadań odbywało się </w:t>
            </w:r>
            <w:proofErr w:type="gramStart"/>
            <w:r w:rsidRPr="00D55248">
              <w:rPr>
                <w:rFonts w:cstheme="minorHAnsi"/>
              </w:rPr>
              <w:t>w  ramach</w:t>
            </w:r>
            <w:proofErr w:type="gramEnd"/>
            <w:r w:rsidRPr="00D55248">
              <w:rPr>
                <w:rFonts w:cstheme="minorHAnsi"/>
              </w:rPr>
              <w:t xml:space="preserve"> posiadanych zasobów finansowych i kadrowych poszczególnych instytucji. Jednocześnie Ministerstwo Finansów zauważa, że przy zgłaszaniu inicjatyw generujących nowe wydatki jednostek sektora finansów publicznych należy mieć na uwadze, aby mieściły się one w ogólnej puli wydatków budżetu państwa wyliczonej przy zastosowaniu stabilizującej reguły wydatkowej, o której mowa w art. 112aa ustawy o finansach publicznych. </w:t>
            </w:r>
            <w:proofErr w:type="gramStart"/>
            <w:r w:rsidRPr="00D55248">
              <w:rPr>
                <w:rFonts w:cstheme="minorHAnsi"/>
              </w:rPr>
              <w:t>Mając zatem</w:t>
            </w:r>
            <w:proofErr w:type="gramEnd"/>
            <w:r w:rsidRPr="00D55248">
              <w:rPr>
                <w:rFonts w:cstheme="minorHAnsi"/>
              </w:rPr>
              <w:t xml:space="preserve"> na względzie nieprzekroczenie wiążącego prawnie limitu wydatków wynikającego z ww. reguły wydatkowej, w celu sfinansowania </w:t>
            </w:r>
            <w:r w:rsidRPr="00D55248">
              <w:rPr>
                <w:rFonts w:cstheme="minorHAnsi"/>
              </w:rPr>
              <w:lastRenderedPageBreak/>
              <w:t>nowych wydatków wynikających z przedmiotowej propozycji, konieczna będzie odpowiednia realokacja środków.</w:t>
            </w:r>
          </w:p>
          <w:p w:rsidR="00D55248" w:rsidRPr="00D55248" w:rsidRDefault="00D55248" w:rsidP="00D55248">
            <w:pPr>
              <w:rPr>
                <w:rFonts w:cstheme="minorHAnsi"/>
              </w:rPr>
            </w:pPr>
          </w:p>
          <w:p w:rsidR="00D55248" w:rsidRPr="00D55248" w:rsidRDefault="00D55248" w:rsidP="00D55248">
            <w:pPr>
              <w:rPr>
                <w:rFonts w:cstheme="minorHAnsi"/>
              </w:rPr>
            </w:pPr>
          </w:p>
          <w:p w:rsidR="00D55248" w:rsidRPr="00D55248" w:rsidRDefault="00D55248" w:rsidP="00D55248">
            <w:pPr>
              <w:rPr>
                <w:rFonts w:cstheme="minorHAnsi"/>
              </w:rPr>
            </w:pPr>
          </w:p>
          <w:p w:rsidR="00D55248" w:rsidRPr="00D55248" w:rsidRDefault="00D55248" w:rsidP="00D55248">
            <w:pPr>
              <w:rPr>
                <w:rFonts w:cstheme="minorHAnsi"/>
              </w:rPr>
            </w:pPr>
          </w:p>
          <w:p w:rsidR="00D55248" w:rsidRDefault="00D55248" w:rsidP="00D55248">
            <w:pPr>
              <w:rPr>
                <w:rFonts w:cstheme="minorHAnsi"/>
              </w:rPr>
            </w:pPr>
          </w:p>
          <w:p w:rsidR="00D55248" w:rsidRPr="00D55248" w:rsidRDefault="00D55248" w:rsidP="00D55248">
            <w:pPr>
              <w:rPr>
                <w:rFonts w:cstheme="minorHAnsi"/>
              </w:rPr>
            </w:pPr>
          </w:p>
          <w:p w:rsidR="00D55248" w:rsidRDefault="00D55248" w:rsidP="00D55248">
            <w:pPr>
              <w:rPr>
                <w:rFonts w:cstheme="minorHAnsi"/>
              </w:rPr>
            </w:pPr>
          </w:p>
          <w:p w:rsidR="00D55248" w:rsidRDefault="00D55248" w:rsidP="00D55248">
            <w:pPr>
              <w:rPr>
                <w:rFonts w:cstheme="minorHAnsi"/>
              </w:rPr>
            </w:pPr>
          </w:p>
          <w:p w:rsidR="00D55248" w:rsidRDefault="00D55248" w:rsidP="00D55248">
            <w:pPr>
              <w:rPr>
                <w:rFonts w:cstheme="minorHAnsi"/>
              </w:rPr>
            </w:pPr>
          </w:p>
          <w:p w:rsidR="003E25A3" w:rsidRPr="00D55248" w:rsidRDefault="00D55248" w:rsidP="00D55248">
            <w:pPr>
              <w:tabs>
                <w:tab w:val="left" w:pos="1305"/>
              </w:tabs>
              <w:rPr>
                <w:rFonts w:cstheme="minorHAnsi"/>
              </w:rPr>
            </w:pPr>
            <w:r>
              <w:rPr>
                <w:rFonts w:cstheme="minorHAnsi"/>
              </w:rPr>
              <w:tab/>
            </w:r>
          </w:p>
        </w:tc>
        <w:tc>
          <w:tcPr>
            <w:tcW w:w="2090" w:type="dxa"/>
          </w:tcPr>
          <w:p w:rsidR="003E25A3" w:rsidRPr="00D55248" w:rsidRDefault="0020713D">
            <w:pPr>
              <w:rPr>
                <w:rFonts w:cstheme="minorHAnsi"/>
              </w:rPr>
            </w:pPr>
            <w:r w:rsidRPr="00D55248">
              <w:rPr>
                <w:rFonts w:cstheme="minorHAnsi"/>
              </w:rPr>
              <w:lastRenderedPageBreak/>
              <w:t>Korekta OSR we wskazanym zakresie.</w:t>
            </w:r>
          </w:p>
        </w:tc>
        <w:tc>
          <w:tcPr>
            <w:tcW w:w="3901" w:type="dxa"/>
            <w:hideMark/>
          </w:tcPr>
          <w:p w:rsidR="00CD2040" w:rsidRDefault="003E25A3">
            <w:pPr>
              <w:rPr>
                <w:rFonts w:cstheme="minorHAnsi"/>
              </w:rPr>
            </w:pPr>
            <w:r w:rsidRPr="00D55248">
              <w:rPr>
                <w:rFonts w:cstheme="minorHAnsi"/>
              </w:rPr>
              <w:t xml:space="preserve">Uwaga nieuwzględniona. </w:t>
            </w:r>
          </w:p>
          <w:p w:rsidR="003E25A3" w:rsidRPr="00D55248" w:rsidRDefault="003E25A3">
            <w:pPr>
              <w:rPr>
                <w:rFonts w:cstheme="minorHAnsi"/>
              </w:rPr>
            </w:pPr>
            <w:r w:rsidRPr="00D55248">
              <w:rPr>
                <w:rFonts w:cstheme="minorHAnsi"/>
              </w:rPr>
              <w:t xml:space="preserve">Inicjatywa WIIP jest nowym, innowacyjnym projektem wymagającym nakładów inwestycyjnych niezbędnych do jego prawidłowej realizacji. Należy wskazać, że inicjatywa jest zgodna z kierunkami przyjętymi przez Komitet Ekonomiczny Rady Ministrów i stanowi realizację strategicznych założeń Programu Zintegrowanej Informatyzacji Państwa. Dlatego też niezbędne jest zapewnienie środków finansowych z budżetu państwa wskazanych w OSR w tym również środków finansowych na wzrost zatrudnienia, które biorąc pod uwagę nakład prac niezbędny do realizacji inicjatywy w stosunku do skali jej działania jest </w:t>
            </w:r>
            <w:r w:rsidR="00D55248" w:rsidRPr="00D55248">
              <w:rPr>
                <w:rFonts w:cstheme="minorHAnsi"/>
              </w:rPr>
              <w:t>niewspółmiernie</w:t>
            </w:r>
            <w:r w:rsidRPr="00D55248">
              <w:rPr>
                <w:rFonts w:cstheme="minorHAnsi"/>
              </w:rPr>
              <w:t xml:space="preserve"> niskie.</w:t>
            </w:r>
          </w:p>
        </w:tc>
      </w:tr>
      <w:tr w:rsidR="003E25A3" w:rsidRPr="00D55248" w:rsidTr="00A02441">
        <w:trPr>
          <w:trHeight w:val="6600"/>
        </w:trPr>
        <w:tc>
          <w:tcPr>
            <w:tcW w:w="545" w:type="dxa"/>
            <w:hideMark/>
          </w:tcPr>
          <w:p w:rsidR="003E25A3" w:rsidRPr="00D55248" w:rsidRDefault="003E25A3" w:rsidP="003E25A3">
            <w:pPr>
              <w:rPr>
                <w:rFonts w:cstheme="minorHAnsi"/>
              </w:rPr>
            </w:pPr>
            <w:r w:rsidRPr="00D55248">
              <w:rPr>
                <w:rFonts w:cstheme="minorHAnsi"/>
              </w:rPr>
              <w:lastRenderedPageBreak/>
              <w:t>19</w:t>
            </w:r>
          </w:p>
        </w:tc>
        <w:tc>
          <w:tcPr>
            <w:tcW w:w="1707" w:type="dxa"/>
            <w:hideMark/>
          </w:tcPr>
          <w:p w:rsidR="003E25A3" w:rsidRPr="00D55248" w:rsidRDefault="003E25A3" w:rsidP="003E25A3">
            <w:pPr>
              <w:rPr>
                <w:rFonts w:cstheme="minorHAnsi"/>
              </w:rPr>
            </w:pPr>
            <w:r w:rsidRPr="00D55248">
              <w:rPr>
                <w:rFonts w:cstheme="minorHAnsi"/>
              </w:rPr>
              <w:t>Ministerstwo Finansów</w:t>
            </w:r>
          </w:p>
        </w:tc>
        <w:tc>
          <w:tcPr>
            <w:tcW w:w="1434" w:type="dxa"/>
            <w:hideMark/>
          </w:tcPr>
          <w:p w:rsidR="003E25A3" w:rsidRPr="00D55248" w:rsidRDefault="0020713D" w:rsidP="00D55248">
            <w:pPr>
              <w:rPr>
                <w:rFonts w:cstheme="minorHAnsi"/>
              </w:rPr>
            </w:pPr>
            <w:r w:rsidRPr="00D55248">
              <w:rPr>
                <w:rFonts w:cstheme="minorHAnsi"/>
              </w:rPr>
              <w:t>§ 9 ust. 1 i 3, uzasadnienie</w:t>
            </w:r>
          </w:p>
        </w:tc>
        <w:tc>
          <w:tcPr>
            <w:tcW w:w="5774" w:type="dxa"/>
            <w:hideMark/>
          </w:tcPr>
          <w:p w:rsidR="003E25A3" w:rsidRPr="00D55248" w:rsidRDefault="003E25A3" w:rsidP="00D55248">
            <w:pPr>
              <w:rPr>
                <w:rFonts w:cstheme="minorHAnsi"/>
              </w:rPr>
            </w:pPr>
            <w:r w:rsidRPr="00D55248">
              <w:rPr>
                <w:rFonts w:cstheme="minorHAnsi"/>
              </w:rPr>
              <w:t>Zgodnie z par. 9.1 projektowanej uchwały źródłem finansowania Inicjatywy WIIP będą środki budżetu państwa w ramach rezerwy celowej pn. Finansowanie Inicjatywy Wspólna Infrastruktura Informatyczna Państwa. Dodatkowo wskazano, iż środki na rezerwę celową będą pochodziły ze środków finansowych, które dotychczas były przeznaczone, a także były lub będą planowane na zapewnienie usług przetwarzania, pozwalających na rozwój i utrzymanie systemów teleinformatycznych przenoszonych na Rządową Chmurę Obliczeniową (par</w:t>
            </w:r>
            <w:proofErr w:type="gramStart"/>
            <w:r w:rsidRPr="00D55248">
              <w:rPr>
                <w:rFonts w:cstheme="minorHAnsi"/>
              </w:rPr>
              <w:t>. 9.3). Powyższy</w:t>
            </w:r>
            <w:proofErr w:type="gramEnd"/>
            <w:r w:rsidRPr="00D55248">
              <w:rPr>
                <w:rFonts w:cstheme="minorHAnsi"/>
              </w:rPr>
              <w:t xml:space="preserve"> zapis budzi wątpliwości, zatem należy doprecyzować oraz wyjaśnić treść ww. paragrafu przede wszystkim </w:t>
            </w:r>
            <w:r w:rsidRPr="00D55248">
              <w:rPr>
                <w:rFonts w:cstheme="minorHAnsi"/>
              </w:rPr>
              <w:br/>
              <w:t xml:space="preserve">w kontekście zapisu przedstawionego w uzasadnieniu, iż (…) jednostka, której system zostanie migrowany na Rządową Chmurę Obliczeniową dokona blokady środków, które miała zaplanowane w swoim budżecie </w:t>
            </w:r>
            <w:r w:rsidRPr="00D55248">
              <w:rPr>
                <w:rFonts w:cstheme="minorHAnsi"/>
              </w:rPr>
              <w:br/>
              <w:t xml:space="preserve">na rozwój i utrzymanie systemu. Środki z powyższych blokad zostaną ujęte </w:t>
            </w:r>
            <w:r w:rsidRPr="00D55248">
              <w:rPr>
                <w:rFonts w:cstheme="minorHAnsi"/>
              </w:rPr>
              <w:br/>
              <w:t xml:space="preserve">w planowaniu budżetowym na 2020 i kolejne lata w rezerwie celowej przeznaczonej na utrzymanie i rozwój Rządowej Chmury Obliczeniowej.   Wobec powyższego nasuwa się wątpliwość, jakim narzędziem MC zagwarantuje, iż jednostka przystępująca do Rządowej Chmury Obliczeniowej dokona blokady swoich środków i przekaże je na etapie planowania ustawy budżetowej do przedmiotowej rezerwy celowej. </w:t>
            </w:r>
            <w:r w:rsidRPr="00D55248">
              <w:rPr>
                <w:rFonts w:cstheme="minorHAnsi"/>
              </w:rPr>
              <w:br/>
            </w:r>
            <w:r w:rsidRPr="00D55248">
              <w:rPr>
                <w:rFonts w:cstheme="minorHAnsi"/>
              </w:rPr>
              <w:br/>
              <w:t xml:space="preserve">Ponadto zwraca się uwagę, że w uzasadnieniu wskazano, iż w przypadku pierwszych migracji, z uwagi na brak możliwości utworzenia rezerwy celowej na 2019 r., środki na utrzymanie Rządowej Chmury Obliczeniowej zostaną przekazane ministrowi właściwemu do spraw informatyzacji zgodnie z art. 155 ustawy o finansach publicznych lub zapewnione w części 27 budżetu państwa – Informatyzacja. </w:t>
            </w:r>
            <w:r w:rsidRPr="00D55248">
              <w:rPr>
                <w:rFonts w:cstheme="minorHAnsi"/>
              </w:rPr>
              <w:br/>
            </w:r>
            <w:r w:rsidRPr="00D55248">
              <w:rPr>
                <w:rFonts w:cstheme="minorHAnsi"/>
              </w:rPr>
              <w:lastRenderedPageBreak/>
              <w:t>Należy podkreślić, iż rezerwa ogólna budżetu państwa stanowi szczególny instrument finansowy umożliwiający Radzie Ministrów reagowanie w sytuacjach nagłych, których wystąpienia nie można było przewidzieć, a wymagających niezwłocznego wsparcia finansowego.</w:t>
            </w:r>
          </w:p>
        </w:tc>
        <w:tc>
          <w:tcPr>
            <w:tcW w:w="2090" w:type="dxa"/>
          </w:tcPr>
          <w:p w:rsidR="003E25A3" w:rsidRPr="00D55248" w:rsidRDefault="0020713D">
            <w:pPr>
              <w:rPr>
                <w:rFonts w:cstheme="minorHAnsi"/>
              </w:rPr>
            </w:pPr>
            <w:r w:rsidRPr="00D55248">
              <w:rPr>
                <w:rFonts w:cstheme="minorHAnsi"/>
              </w:rPr>
              <w:lastRenderedPageBreak/>
              <w:t>Przekazanie wyjaśnień przez projektodawcę oraz korekta projektowanej uchwały.</w:t>
            </w:r>
          </w:p>
        </w:tc>
        <w:tc>
          <w:tcPr>
            <w:tcW w:w="3901" w:type="dxa"/>
            <w:hideMark/>
          </w:tcPr>
          <w:p w:rsidR="00D55248" w:rsidRDefault="003E25A3">
            <w:pPr>
              <w:rPr>
                <w:rFonts w:cstheme="minorHAnsi"/>
              </w:rPr>
            </w:pPr>
            <w:r w:rsidRPr="00D55248">
              <w:rPr>
                <w:rFonts w:cstheme="minorHAnsi"/>
              </w:rPr>
              <w:t xml:space="preserve">Wyjaśnienie. </w:t>
            </w:r>
          </w:p>
          <w:p w:rsidR="003E25A3" w:rsidRPr="00D55248" w:rsidRDefault="003E25A3">
            <w:pPr>
              <w:rPr>
                <w:rFonts w:cstheme="minorHAnsi"/>
              </w:rPr>
            </w:pPr>
            <w:r w:rsidRPr="00D55248">
              <w:rPr>
                <w:rFonts w:cstheme="minorHAnsi"/>
              </w:rPr>
              <w:t xml:space="preserve">Uwaga poza zakresem KRMC. Należy wskazać, że w </w:t>
            </w:r>
            <w:proofErr w:type="gramStart"/>
            <w:r w:rsidRPr="00D55248">
              <w:rPr>
                <w:rFonts w:cstheme="minorHAnsi"/>
              </w:rPr>
              <w:t>przypadku gdy</w:t>
            </w:r>
            <w:proofErr w:type="gramEnd"/>
            <w:r w:rsidRPr="00D55248">
              <w:rPr>
                <w:rFonts w:cstheme="minorHAnsi"/>
              </w:rPr>
              <w:t xml:space="preserve"> środki </w:t>
            </w:r>
            <w:r w:rsidR="0020713D" w:rsidRPr="00D55248">
              <w:rPr>
                <w:rFonts w:cstheme="minorHAnsi"/>
              </w:rPr>
              <w:t>przewidziane</w:t>
            </w:r>
            <w:r w:rsidRPr="00D55248">
              <w:rPr>
                <w:rFonts w:cstheme="minorHAnsi"/>
              </w:rPr>
              <w:t xml:space="preserve"> na rozwój i utrzymanie systemu teleinformatycznego danego podmiotu nie zostaną przekazane na rezerwę celową nie będzie możliwe przeniesienie takiego systemu na </w:t>
            </w:r>
            <w:proofErr w:type="spellStart"/>
            <w:r w:rsidRPr="00D55248">
              <w:rPr>
                <w:rFonts w:cstheme="minorHAnsi"/>
              </w:rPr>
              <w:t>RChO</w:t>
            </w:r>
            <w:proofErr w:type="spellEnd"/>
            <w:r w:rsidRPr="00D55248">
              <w:rPr>
                <w:rFonts w:cstheme="minorHAnsi"/>
              </w:rPr>
              <w:t xml:space="preserve">, </w:t>
            </w:r>
            <w:r w:rsidR="0020713D" w:rsidRPr="00D55248">
              <w:rPr>
                <w:rFonts w:cstheme="minorHAnsi"/>
              </w:rPr>
              <w:t>gdyż</w:t>
            </w:r>
            <w:r w:rsidRPr="00D55248">
              <w:rPr>
                <w:rFonts w:cstheme="minorHAnsi"/>
              </w:rPr>
              <w:t xml:space="preserve"> MC musi </w:t>
            </w:r>
            <w:r w:rsidR="0020713D" w:rsidRPr="00D55248">
              <w:rPr>
                <w:rFonts w:cstheme="minorHAnsi"/>
              </w:rPr>
              <w:t>posiadać</w:t>
            </w:r>
            <w:r w:rsidRPr="00D55248">
              <w:rPr>
                <w:rFonts w:cstheme="minorHAnsi"/>
              </w:rPr>
              <w:t xml:space="preserve"> środki niezbędne do zapewnienie funkcjonowania takiego systemu na </w:t>
            </w:r>
            <w:proofErr w:type="spellStart"/>
            <w:r w:rsidRPr="00D55248">
              <w:rPr>
                <w:rFonts w:cstheme="minorHAnsi"/>
              </w:rPr>
              <w:t>RChO</w:t>
            </w:r>
            <w:proofErr w:type="spellEnd"/>
            <w:r w:rsidRPr="00D55248">
              <w:rPr>
                <w:rFonts w:cstheme="minorHAnsi"/>
              </w:rPr>
              <w:t xml:space="preserve">. W ocenie MC podmiotom posiadającym systemy teleinformatyczne, które mają </w:t>
            </w:r>
            <w:r w:rsidR="0020713D" w:rsidRPr="00D55248">
              <w:rPr>
                <w:rFonts w:cstheme="minorHAnsi"/>
              </w:rPr>
              <w:t>być</w:t>
            </w:r>
            <w:r w:rsidRPr="00D55248">
              <w:rPr>
                <w:rFonts w:cstheme="minorHAnsi"/>
              </w:rPr>
              <w:t xml:space="preserve"> przeniesione na </w:t>
            </w:r>
            <w:proofErr w:type="spellStart"/>
            <w:r w:rsidRPr="00D55248">
              <w:rPr>
                <w:rFonts w:cstheme="minorHAnsi"/>
              </w:rPr>
              <w:t>RChO</w:t>
            </w:r>
            <w:proofErr w:type="spellEnd"/>
            <w:r w:rsidRPr="00D55248">
              <w:rPr>
                <w:rFonts w:cstheme="minorHAnsi"/>
              </w:rPr>
              <w:t xml:space="preserve"> powinno zależeć na przekazaniu tych środków, gdyż to umożliwi korzystnie z </w:t>
            </w:r>
            <w:proofErr w:type="spellStart"/>
            <w:r w:rsidRPr="00D55248">
              <w:rPr>
                <w:rFonts w:cstheme="minorHAnsi"/>
              </w:rPr>
              <w:t>RChO</w:t>
            </w:r>
            <w:proofErr w:type="spellEnd"/>
            <w:r w:rsidRPr="00D55248">
              <w:rPr>
                <w:rFonts w:cstheme="minorHAnsi"/>
              </w:rPr>
              <w:t xml:space="preserve">. W przypadku podtrzymania uwagi, zasadnym jest wskazanie przez </w:t>
            </w:r>
            <w:proofErr w:type="gramStart"/>
            <w:r w:rsidRPr="00D55248">
              <w:rPr>
                <w:rFonts w:cstheme="minorHAnsi"/>
              </w:rPr>
              <w:t>MF w jaki</w:t>
            </w:r>
            <w:proofErr w:type="gramEnd"/>
            <w:r w:rsidRPr="00D55248">
              <w:rPr>
                <w:rFonts w:cstheme="minorHAnsi"/>
              </w:rPr>
              <w:t xml:space="preserve"> sposób </w:t>
            </w:r>
            <w:r w:rsidR="0020713D" w:rsidRPr="00D55248">
              <w:rPr>
                <w:rFonts w:cstheme="minorHAnsi"/>
              </w:rPr>
              <w:t>należałoby</w:t>
            </w:r>
            <w:r w:rsidRPr="00D55248">
              <w:rPr>
                <w:rFonts w:cstheme="minorHAnsi"/>
              </w:rPr>
              <w:t xml:space="preserve"> to zagadnienie </w:t>
            </w:r>
            <w:r w:rsidR="00D55248" w:rsidRPr="00D55248">
              <w:rPr>
                <w:rFonts w:cstheme="minorHAnsi"/>
              </w:rPr>
              <w:t>doprecyzować</w:t>
            </w:r>
            <w:r w:rsidRPr="00D55248">
              <w:rPr>
                <w:rFonts w:cstheme="minorHAnsi"/>
              </w:rPr>
              <w:t xml:space="preserve"> biorąc pod </w:t>
            </w:r>
            <w:r w:rsidR="00D55248" w:rsidRPr="00D55248">
              <w:rPr>
                <w:rFonts w:cstheme="minorHAnsi"/>
              </w:rPr>
              <w:t>uwagę</w:t>
            </w:r>
            <w:r w:rsidRPr="00D55248">
              <w:rPr>
                <w:rFonts w:cstheme="minorHAnsi"/>
              </w:rPr>
              <w:t xml:space="preserve"> przepisy ustawy o finansach publicznych. W zakresie rezerwy ogólnej budżetu państwa uwaga jest niejasna. Wyjaśnienia przez MF wymaga czy w ocenie MF nie jest możliwe skorzystanie z mechanizmu określonego w art. 155 ustawy o finansach publicznych. </w:t>
            </w:r>
          </w:p>
        </w:tc>
      </w:tr>
      <w:tr w:rsidR="003E25A3" w:rsidRPr="00D55248" w:rsidTr="00A02441">
        <w:trPr>
          <w:trHeight w:val="1500"/>
        </w:trPr>
        <w:tc>
          <w:tcPr>
            <w:tcW w:w="545" w:type="dxa"/>
            <w:hideMark/>
          </w:tcPr>
          <w:p w:rsidR="003E25A3" w:rsidRPr="00D55248" w:rsidRDefault="003E25A3" w:rsidP="003E25A3">
            <w:pPr>
              <w:rPr>
                <w:rFonts w:cstheme="minorHAnsi"/>
              </w:rPr>
            </w:pPr>
            <w:r w:rsidRPr="00D55248">
              <w:rPr>
                <w:rFonts w:cstheme="minorHAnsi"/>
              </w:rPr>
              <w:t>20</w:t>
            </w:r>
          </w:p>
        </w:tc>
        <w:tc>
          <w:tcPr>
            <w:tcW w:w="1707" w:type="dxa"/>
            <w:hideMark/>
          </w:tcPr>
          <w:p w:rsidR="003E25A3" w:rsidRPr="00D55248" w:rsidRDefault="003E25A3" w:rsidP="003E25A3">
            <w:pPr>
              <w:rPr>
                <w:rFonts w:cstheme="minorHAnsi"/>
              </w:rPr>
            </w:pPr>
            <w:r w:rsidRPr="00D55248">
              <w:rPr>
                <w:rFonts w:cstheme="minorHAnsi"/>
              </w:rPr>
              <w:t>Ministerstwo Finansów</w:t>
            </w:r>
          </w:p>
        </w:tc>
        <w:tc>
          <w:tcPr>
            <w:tcW w:w="1434" w:type="dxa"/>
            <w:hideMark/>
          </w:tcPr>
          <w:p w:rsidR="003E25A3" w:rsidRPr="00D55248" w:rsidRDefault="0020713D" w:rsidP="003E25A3">
            <w:pPr>
              <w:rPr>
                <w:rFonts w:cstheme="minorHAnsi"/>
              </w:rPr>
            </w:pPr>
            <w:r w:rsidRPr="00D55248">
              <w:rPr>
                <w:rFonts w:cstheme="minorHAnsi"/>
              </w:rPr>
              <w:t>OSR</w:t>
            </w:r>
          </w:p>
        </w:tc>
        <w:tc>
          <w:tcPr>
            <w:tcW w:w="5774" w:type="dxa"/>
            <w:hideMark/>
          </w:tcPr>
          <w:p w:rsidR="003E25A3" w:rsidRPr="00D55248" w:rsidRDefault="003E25A3">
            <w:pPr>
              <w:rPr>
                <w:rFonts w:cstheme="minorHAnsi"/>
              </w:rPr>
            </w:pPr>
            <w:r w:rsidRPr="00D55248">
              <w:rPr>
                <w:rFonts w:cstheme="minorHAnsi"/>
              </w:rPr>
              <w:t xml:space="preserve">W OSR, w pkt 6 "Wpływ na sektor finansów publicznych", należy wskazać źródło finansowania wkładu krajowego w projekcie finansowanym ze środków POPC. Ponadto, w rubryce "Dodatkowe informacje..." </w:t>
            </w:r>
            <w:proofErr w:type="gramStart"/>
            <w:r w:rsidRPr="00D55248">
              <w:rPr>
                <w:rFonts w:cstheme="minorHAnsi"/>
              </w:rPr>
              <w:t>w</w:t>
            </w:r>
            <w:proofErr w:type="gramEnd"/>
            <w:r w:rsidRPr="00D55248">
              <w:rPr>
                <w:rFonts w:cstheme="minorHAnsi"/>
              </w:rPr>
              <w:t xml:space="preserve"> tabelce przedstawiającej źródła finansowania nakładów inwestycyjnych w latach 2019-2021 należy wskazać, o jakiej rezerwie celowej jest tam mowa.</w:t>
            </w:r>
          </w:p>
        </w:tc>
        <w:tc>
          <w:tcPr>
            <w:tcW w:w="2090" w:type="dxa"/>
          </w:tcPr>
          <w:p w:rsidR="003E25A3" w:rsidRPr="00D55248" w:rsidRDefault="0020713D">
            <w:pPr>
              <w:rPr>
                <w:rFonts w:cstheme="minorHAnsi"/>
              </w:rPr>
            </w:pPr>
            <w:r w:rsidRPr="00D55248">
              <w:rPr>
                <w:rFonts w:cstheme="minorHAnsi"/>
              </w:rPr>
              <w:t>Korekta OSR we wskazanym zakresie.</w:t>
            </w:r>
          </w:p>
        </w:tc>
        <w:tc>
          <w:tcPr>
            <w:tcW w:w="3901" w:type="dxa"/>
            <w:hideMark/>
          </w:tcPr>
          <w:p w:rsidR="003E25A3" w:rsidRPr="00D55248" w:rsidRDefault="003E25A3">
            <w:pPr>
              <w:rPr>
                <w:rFonts w:cstheme="minorHAnsi"/>
              </w:rPr>
            </w:pPr>
            <w:r w:rsidRPr="00D55248">
              <w:rPr>
                <w:rFonts w:cstheme="minorHAnsi"/>
              </w:rPr>
              <w:t>Uwaga uwzględniona. OSR został uzupełniony.</w:t>
            </w:r>
          </w:p>
        </w:tc>
      </w:tr>
      <w:tr w:rsidR="003E25A3" w:rsidRPr="00D55248" w:rsidTr="00A02441">
        <w:trPr>
          <w:trHeight w:val="1200"/>
        </w:trPr>
        <w:tc>
          <w:tcPr>
            <w:tcW w:w="545" w:type="dxa"/>
            <w:hideMark/>
          </w:tcPr>
          <w:p w:rsidR="003E25A3" w:rsidRPr="00D55248" w:rsidRDefault="003E25A3" w:rsidP="003E25A3">
            <w:pPr>
              <w:rPr>
                <w:rFonts w:cstheme="minorHAnsi"/>
              </w:rPr>
            </w:pPr>
            <w:r w:rsidRPr="00D55248">
              <w:rPr>
                <w:rFonts w:cstheme="minorHAnsi"/>
              </w:rPr>
              <w:lastRenderedPageBreak/>
              <w:t>21</w:t>
            </w:r>
          </w:p>
        </w:tc>
        <w:tc>
          <w:tcPr>
            <w:tcW w:w="1707" w:type="dxa"/>
            <w:hideMark/>
          </w:tcPr>
          <w:p w:rsidR="003E25A3" w:rsidRPr="00D55248" w:rsidRDefault="003E25A3" w:rsidP="003E25A3">
            <w:pPr>
              <w:rPr>
                <w:rFonts w:cstheme="minorHAnsi"/>
              </w:rPr>
            </w:pPr>
            <w:r w:rsidRPr="00D55248">
              <w:rPr>
                <w:rFonts w:cstheme="minorHAnsi"/>
              </w:rPr>
              <w:t>Ministerstwo Finansów</w:t>
            </w:r>
          </w:p>
        </w:tc>
        <w:tc>
          <w:tcPr>
            <w:tcW w:w="1434" w:type="dxa"/>
            <w:hideMark/>
          </w:tcPr>
          <w:p w:rsidR="003E25A3" w:rsidRPr="00D55248" w:rsidRDefault="0020713D" w:rsidP="003E25A3">
            <w:pPr>
              <w:rPr>
                <w:rFonts w:cstheme="minorHAnsi"/>
              </w:rPr>
            </w:pPr>
            <w:proofErr w:type="gramStart"/>
            <w:r w:rsidRPr="00D55248">
              <w:rPr>
                <w:rFonts w:cstheme="minorHAnsi"/>
              </w:rPr>
              <w:t>uzasadnienie</w:t>
            </w:r>
            <w:proofErr w:type="gramEnd"/>
          </w:p>
        </w:tc>
        <w:tc>
          <w:tcPr>
            <w:tcW w:w="5774" w:type="dxa"/>
            <w:hideMark/>
          </w:tcPr>
          <w:p w:rsidR="003E25A3" w:rsidRPr="00D55248" w:rsidRDefault="003E25A3">
            <w:pPr>
              <w:rPr>
                <w:rFonts w:cstheme="minorHAnsi"/>
              </w:rPr>
            </w:pPr>
            <w:r w:rsidRPr="00D55248">
              <w:rPr>
                <w:rFonts w:cstheme="minorHAnsi"/>
              </w:rPr>
              <w:t>Wskazanym jest przeredagowanie informacji zamieszczonej w uzasadnieniu, z której wynika, że dysponentem rezerwy celowej, z której będą pochodziły środki na realizację projektowanej uchwały, będzie minister właściwy do spraw informatyzacji. Zgodnie z wcześniej zgłoszoną uwagą MF - ustawa o finansach publicznych nie przewiduje instytucji „dysponenta rezerwy celowej”.</w:t>
            </w:r>
          </w:p>
        </w:tc>
        <w:tc>
          <w:tcPr>
            <w:tcW w:w="2090" w:type="dxa"/>
          </w:tcPr>
          <w:p w:rsidR="003E25A3" w:rsidRPr="00D55248" w:rsidRDefault="0020713D">
            <w:pPr>
              <w:rPr>
                <w:rFonts w:cstheme="minorHAnsi"/>
              </w:rPr>
            </w:pPr>
            <w:r w:rsidRPr="00D55248">
              <w:rPr>
                <w:rFonts w:cstheme="minorHAnsi"/>
              </w:rPr>
              <w:t>Korekta uzasadnienia we wskazanym zakresie.</w:t>
            </w:r>
          </w:p>
        </w:tc>
        <w:tc>
          <w:tcPr>
            <w:tcW w:w="3901" w:type="dxa"/>
            <w:hideMark/>
          </w:tcPr>
          <w:p w:rsidR="003E25A3" w:rsidRPr="00D55248" w:rsidRDefault="003E25A3">
            <w:pPr>
              <w:rPr>
                <w:rFonts w:cstheme="minorHAnsi"/>
              </w:rPr>
            </w:pPr>
            <w:r w:rsidRPr="00D55248">
              <w:rPr>
                <w:rFonts w:cstheme="minorHAnsi"/>
              </w:rPr>
              <w:t>Uwaga uwzględniona. Uzasadnienie zostało przeredagowane.</w:t>
            </w:r>
          </w:p>
        </w:tc>
      </w:tr>
    </w:tbl>
    <w:p w:rsidR="0012650E" w:rsidRPr="00D55248" w:rsidRDefault="0012650E">
      <w:pPr>
        <w:rPr>
          <w:rFonts w:cstheme="minorHAnsi"/>
        </w:rPr>
      </w:pPr>
    </w:p>
    <w:sectPr w:rsidR="0012650E" w:rsidRPr="00D55248" w:rsidSect="003E25A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A3"/>
    <w:rsid w:val="0012650E"/>
    <w:rsid w:val="001D3D11"/>
    <w:rsid w:val="001E2109"/>
    <w:rsid w:val="0020713D"/>
    <w:rsid w:val="003E25A3"/>
    <w:rsid w:val="003F1C67"/>
    <w:rsid w:val="004F6B34"/>
    <w:rsid w:val="006D389B"/>
    <w:rsid w:val="00A02441"/>
    <w:rsid w:val="00CD2040"/>
    <w:rsid w:val="00D55248"/>
    <w:rsid w:val="00E42AEF"/>
    <w:rsid w:val="00E81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C41AE5-D278-412A-847C-1B8A3400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E2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1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18</Pages>
  <Words>4236</Words>
  <Characters>25421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Szulc Iwona</dc:creator>
  <cp:keywords/>
  <dc:description/>
  <cp:lastModifiedBy>Szulc Iwona</cp:lastModifiedBy>
  <cp:revision>4</cp:revision>
  <dcterms:created xsi:type="dcterms:W3CDTF">2019-07-11T15:07:00Z</dcterms:created>
  <dcterms:modified xsi:type="dcterms:W3CDTF">2019-07-11T16:09:00Z</dcterms:modified>
</cp:coreProperties>
</file>